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val="0"/>
        <w:topLinePunct/>
        <w:autoSpaceDE w:val="0"/>
        <w:autoSpaceDN w:val="0"/>
        <w:bidi w:val="0"/>
        <w:adjustRightInd w:val="0"/>
        <w:snapToGrid w:val="0"/>
        <w:spacing w:line="293" w:lineRule="auto"/>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autoSpaceDE w:val="0"/>
        <w:autoSpaceDN w:val="0"/>
        <w:bidi w:val="0"/>
        <w:adjustRightInd w:val="0"/>
        <w:snapToGrid w:val="0"/>
        <w:spacing w:line="264" w:lineRule="auto"/>
        <w:ind w:left="0" w:leftChars="0"/>
        <w:jc w:val="center"/>
        <w:textAlignment w:val="auto"/>
        <w:rPr>
          <w:rFonts w:hint="default" w:ascii="Times New Roman" w:hAnsi="Times New Roman" w:eastAsia="方正仿宋_GBK" w:cs="Times New Roman"/>
          <w:color w:val="auto"/>
          <w:w w:val="95"/>
          <w:sz w:val="32"/>
          <w:szCs w:val="32"/>
        </w:rPr>
      </w:pPr>
      <w:r>
        <w:rPr>
          <w:rFonts w:hint="default" w:ascii="Times New Roman" w:hAnsi="Times New Roman" w:eastAsia="方正小标宋_GBK" w:cs="Times New Roman"/>
          <w:spacing w:val="-6"/>
          <w:w w:val="95"/>
          <w:sz w:val="44"/>
        </w:rPr>
        <w:t>连云港市公安局</w:t>
      </w:r>
      <w:r>
        <w:rPr>
          <w:rFonts w:hint="default" w:ascii="Times New Roman" w:hAnsi="Times New Roman" w:eastAsia="方正小标宋_GBK" w:cs="Times New Roman"/>
          <w:color w:val="auto"/>
          <w:w w:val="95"/>
          <w:sz w:val="44"/>
          <w:szCs w:val="44"/>
          <w:lang w:val="en-US" w:eastAsia="zh-CN"/>
        </w:rPr>
        <w:t>2025年度法治政府建设情况报告</w:t>
      </w:r>
    </w:p>
    <w:p>
      <w:pPr>
        <w:keepNext w:val="0"/>
        <w:keepLines w:val="0"/>
        <w:pageBreakBefore w:val="0"/>
        <w:widowControl w:val="0"/>
        <w:kinsoku/>
        <w:wordWrap/>
        <w:overflowPunct w:val="0"/>
        <w:topLinePunct/>
        <w:autoSpaceDE w:val="0"/>
        <w:autoSpaceDN w:val="0"/>
        <w:bidi w:val="0"/>
        <w:adjustRightInd w:val="0"/>
        <w:snapToGrid w:val="0"/>
        <w:spacing w:line="293" w:lineRule="auto"/>
        <w:ind w:left="0" w:leftChars="0"/>
        <w:textAlignment w:val="auto"/>
        <w:rPr>
          <w:rFonts w:hint="default" w:ascii="Times New Roman" w:hAnsi="Times New Roman" w:eastAsia="方正仿宋_GBK" w:cs="Times New Roman"/>
          <w:color w:val="auto"/>
          <w:sz w:val="32"/>
        </w:rPr>
      </w:pPr>
    </w:p>
    <w:p>
      <w:pPr>
        <w:keepNext w:val="0"/>
        <w:keepLines w:val="0"/>
        <w:pageBreakBefore w:val="0"/>
        <w:widowControl w:val="0"/>
        <w:kinsoku/>
        <w:wordWrap/>
        <w:overflowPunct w:val="0"/>
        <w:topLinePunct/>
        <w:autoSpaceDE w:val="0"/>
        <w:autoSpaceDN w:val="0"/>
        <w:bidi w:val="0"/>
        <w:adjustRightInd w:val="0"/>
        <w:snapToGrid w:val="0"/>
        <w:spacing w:line="293" w:lineRule="auto"/>
        <w:ind w:left="0" w:leftChars="0"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2025年，全市公安机关深入学习贯彻习近平法治思想，聚焦促进严格规范公正文明执法、提升公安工作法治化水平目标，以完善执法监督管理机制、整治执法突出问题为主要任务，以推进执法办案管理中心提质增效为牵引，以加强执法能力建设为支撑，全力推进法治引领、支撑、赋能、服务、规范公安实战。</w:t>
      </w:r>
      <w:r>
        <w:rPr>
          <w:rFonts w:hint="default" w:ascii="Times New Roman" w:hAnsi="Times New Roman" w:eastAsia="方正仿宋_GBK" w:cs="Times New Roman"/>
          <w:color w:val="auto"/>
          <w:sz w:val="32"/>
        </w:rPr>
        <w:t>现将有关情况报告如下：</w:t>
      </w:r>
    </w:p>
    <w:p>
      <w:pPr>
        <w:keepNext w:val="0"/>
        <w:keepLines w:val="0"/>
        <w:pageBreakBefore w:val="0"/>
        <w:widowControl w:val="0"/>
        <w:kinsoku/>
        <w:wordWrap/>
        <w:overflowPunct w:val="0"/>
        <w:topLinePunct/>
        <w:autoSpaceDE w:val="0"/>
        <w:autoSpaceDN w:val="0"/>
        <w:bidi w:val="0"/>
        <w:adjustRightInd w:val="0"/>
        <w:snapToGrid w:val="0"/>
        <w:spacing w:line="293" w:lineRule="auto"/>
        <w:ind w:left="0" w:leftChars="0" w:firstLine="640" w:firstLineChars="200"/>
        <w:jc w:val="both"/>
        <w:textAlignment w:val="auto"/>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color w:val="auto"/>
          <w:sz w:val="32"/>
        </w:rPr>
        <w:t>一、主要举措和成效</w:t>
      </w:r>
    </w:p>
    <w:p>
      <w:pPr>
        <w:keepNext w:val="0"/>
        <w:keepLines w:val="0"/>
        <w:pageBreakBefore w:val="0"/>
        <w:widowControl w:val="0"/>
        <w:numPr>
          <w:ilvl w:val="0"/>
          <w:numId w:val="0"/>
        </w:numPr>
        <w:kinsoku/>
        <w:wordWrap/>
        <w:overflowPunct w:val="0"/>
        <w:topLinePunct/>
        <w:autoSpaceDE w:val="0"/>
        <w:autoSpaceDN w:val="0"/>
        <w:bidi w:val="0"/>
        <w:adjustRightInd w:val="0"/>
        <w:snapToGrid w:val="0"/>
        <w:spacing w:afterAutospacing="0" w:line="293" w:lineRule="auto"/>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kern w:val="2"/>
          <w:sz w:val="32"/>
          <w:szCs w:val="32"/>
          <w:lang w:val="en-US" w:eastAsia="zh-CN" w:bidi="ar-SA"/>
        </w:rPr>
        <w:t>（一）聚焦法治引领，全面加强组织领导。</w:t>
      </w:r>
      <w:r>
        <w:rPr>
          <w:rFonts w:hint="default" w:ascii="Times New Roman" w:hAnsi="Times New Roman" w:eastAsia="方正仿宋_GBK" w:cs="Times New Roman"/>
          <w:b w:val="0"/>
          <w:bCs/>
          <w:color w:val="auto"/>
          <w:sz w:val="32"/>
          <w:szCs w:val="32"/>
        </w:rPr>
        <w:t>对标法治公安建设的新部署新要求，坚持系统谋划、综合施策、多维发力，</w:t>
      </w:r>
      <w:r>
        <w:rPr>
          <w:rFonts w:hint="default" w:ascii="Times New Roman" w:hAnsi="Times New Roman" w:eastAsia="方正仿宋_GBK" w:cs="Times New Roman"/>
          <w:b w:val="0"/>
          <w:bCs/>
          <w:color w:val="auto"/>
          <w:sz w:val="32"/>
          <w:szCs w:val="32"/>
          <w:lang w:eastAsia="zh-CN"/>
        </w:rPr>
        <w:t>深入推进</w:t>
      </w:r>
      <w:r>
        <w:rPr>
          <w:rFonts w:hint="default" w:ascii="Times New Roman" w:hAnsi="Times New Roman" w:eastAsia="方正仿宋_GBK" w:cs="Times New Roman"/>
          <w:b w:val="0"/>
          <w:bCs/>
          <w:color w:val="auto"/>
          <w:sz w:val="32"/>
          <w:szCs w:val="32"/>
        </w:rPr>
        <w:t>法治公安建设</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bCs/>
          <w:color w:val="auto"/>
          <w:sz w:val="32"/>
          <w:szCs w:val="32"/>
          <w:lang w:val="en-US" w:eastAsia="zh-CN"/>
        </w:rPr>
        <w:t>一是科学谋划部署。</w:t>
      </w:r>
      <w:r>
        <w:rPr>
          <w:rFonts w:hint="default" w:ascii="Times New Roman" w:hAnsi="Times New Roman" w:eastAsia="方正仿宋_GBK" w:cs="Times New Roman"/>
          <w:color w:val="auto"/>
          <w:kern w:val="0"/>
          <w:sz w:val="32"/>
          <w:szCs w:val="32"/>
          <w:lang w:val="en-US" w:eastAsia="zh-CN"/>
        </w:rPr>
        <w:t>副市长、公安局长房庆忠专门对法治公安建设作出批示，就突出严格规范公正文明执法，将法治打造成港城公安标杆项目提出要求。</w:t>
      </w:r>
      <w:r>
        <w:rPr>
          <w:rFonts w:hint="default" w:ascii="Times New Roman" w:hAnsi="Times New Roman" w:eastAsia="方正仿宋_GBK" w:cs="Times New Roman"/>
          <w:b w:val="0"/>
          <w:bCs w:val="0"/>
          <w:color w:val="auto"/>
          <w:sz w:val="32"/>
          <w:szCs w:val="32"/>
          <w:lang w:val="en-US" w:eastAsia="zh-CN"/>
        </w:rPr>
        <w:t>市局党委先后</w:t>
      </w:r>
      <w:r>
        <w:rPr>
          <w:rFonts w:hint="eastAsia"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val="en-US" w:eastAsia="zh-CN"/>
        </w:rPr>
        <w:t>次专题听取法治公安建设情况汇报，</w:t>
      </w:r>
      <w:r>
        <w:rPr>
          <w:rFonts w:hint="default" w:ascii="Times New Roman" w:hAnsi="Times New Roman" w:eastAsia="方正仿宋_GBK" w:cs="Times New Roman"/>
          <w:b w:val="0"/>
          <w:bCs w:val="0"/>
          <w:color w:val="auto"/>
          <w:kern w:val="2"/>
          <w:sz w:val="32"/>
          <w:szCs w:val="32"/>
          <w:lang w:val="en-US" w:eastAsia="zh-CN" w:bidi="ar-SA"/>
        </w:rPr>
        <w:t>研究解决重要事项和突出问题。</w:t>
      </w:r>
      <w:r>
        <w:rPr>
          <w:rFonts w:hint="default" w:ascii="Times New Roman" w:hAnsi="Times New Roman" w:eastAsia="方正仿宋_GBK" w:cs="Times New Roman"/>
          <w:color w:val="auto"/>
          <w:kern w:val="0"/>
          <w:sz w:val="32"/>
          <w:szCs w:val="32"/>
          <w:lang w:val="en-US" w:eastAsia="zh-CN"/>
        </w:rPr>
        <w:t>研究</w:t>
      </w:r>
      <w:r>
        <w:rPr>
          <w:rFonts w:hint="default" w:ascii="Times New Roman" w:hAnsi="Times New Roman" w:eastAsia="方正仿宋_GBK" w:cs="Times New Roman"/>
          <w:b w:val="0"/>
          <w:bCs w:val="0"/>
          <w:color w:val="auto"/>
          <w:sz w:val="32"/>
          <w:szCs w:val="32"/>
          <w:lang w:val="en-US" w:eastAsia="zh-CN"/>
        </w:rPr>
        <w:t>制定</w:t>
      </w: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25</w:t>
      </w:r>
      <w:r>
        <w:rPr>
          <w:rFonts w:hint="default" w:ascii="Times New Roman" w:hAnsi="Times New Roman" w:eastAsia="方正仿宋_GBK" w:cs="Times New Roman"/>
          <w:color w:val="auto"/>
          <w:kern w:val="0"/>
          <w:sz w:val="32"/>
          <w:szCs w:val="32"/>
        </w:rPr>
        <w:t>年全</w:t>
      </w:r>
      <w:r>
        <w:rPr>
          <w:rFonts w:hint="default" w:ascii="Times New Roman" w:hAnsi="Times New Roman" w:eastAsia="方正仿宋_GBK" w:cs="Times New Roman"/>
          <w:color w:val="auto"/>
          <w:kern w:val="0"/>
          <w:sz w:val="32"/>
          <w:szCs w:val="32"/>
          <w:lang w:eastAsia="zh-CN"/>
        </w:rPr>
        <w:t>市法治公安建设</w:t>
      </w:r>
      <w:r>
        <w:rPr>
          <w:rFonts w:hint="default" w:ascii="Times New Roman" w:hAnsi="Times New Roman" w:eastAsia="方正仿宋_GBK" w:cs="Times New Roman"/>
          <w:color w:val="auto"/>
          <w:kern w:val="0"/>
          <w:sz w:val="32"/>
          <w:szCs w:val="32"/>
        </w:rPr>
        <w:t>要点》</w:t>
      </w:r>
      <w:r>
        <w:rPr>
          <w:rFonts w:hint="default" w:ascii="Times New Roman" w:hAnsi="Times New Roman" w:eastAsia="方正仿宋_GBK" w:cs="Times New Roman"/>
          <w:color w:val="auto"/>
          <w:kern w:val="0"/>
          <w:sz w:val="32"/>
          <w:szCs w:val="32"/>
          <w:lang w:eastAsia="zh-CN"/>
        </w:rPr>
        <w:t>，明确深化习近平法治思想学习宣传贯彻、健全法治服务保障体系、推进执法办案管理中心智能化升级、强化专业服务支撑、完善执法监督管理机制、锻造过硬法治队伍等</w:t>
      </w:r>
      <w:r>
        <w:rPr>
          <w:rFonts w:hint="default" w:ascii="Times New Roman" w:hAnsi="Times New Roman" w:eastAsia="方正仿宋_GBK" w:cs="Times New Roman"/>
          <w:color w:val="auto"/>
          <w:kern w:val="0"/>
          <w:sz w:val="32"/>
          <w:szCs w:val="32"/>
          <w:lang w:val="en-US" w:eastAsia="zh-CN"/>
        </w:rPr>
        <w:t>6个方面17项重点任务，为全年法治公安建设明确目标、规划路径。</w:t>
      </w:r>
      <w:r>
        <w:rPr>
          <w:rFonts w:hint="default" w:ascii="Times New Roman" w:hAnsi="Times New Roman" w:eastAsia="方正仿宋_GBK" w:cs="Times New Roman"/>
          <w:b/>
          <w:bCs/>
          <w:color w:val="auto"/>
          <w:sz w:val="32"/>
          <w:szCs w:val="32"/>
          <w:lang w:val="en-US" w:eastAsia="zh-CN"/>
        </w:rPr>
        <w:t>二是统筹协调推进。</w:t>
      </w:r>
      <w:r>
        <w:rPr>
          <w:rFonts w:hint="default" w:ascii="Times New Roman" w:hAnsi="Times New Roman" w:eastAsia="方正仿宋_GBK" w:cs="Times New Roman"/>
          <w:color w:val="auto"/>
          <w:kern w:val="0"/>
          <w:sz w:val="32"/>
          <w:szCs w:val="32"/>
          <w:lang w:val="en-US" w:eastAsia="zh-CN"/>
        </w:rPr>
        <w:t>副市长、公安局长房庆忠先后32次对执法规范化建设重点工作作批示、提要求，推进相关工作有效开展。市</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县两级公安机关每季度召开执法监督管理委员会会议，通报执法问题、分析执法质态、推进执法规范化建设重点工作，形成“一盘棋”“一条链”推进法治公安建设良好格局。召开全量执法监督试点工作现场推进会，推动实践成果“盆景”变为法治工作“风景”。</w:t>
      </w:r>
      <w:r>
        <w:rPr>
          <w:rFonts w:hint="default" w:ascii="Times New Roman" w:hAnsi="Times New Roman" w:eastAsia="方正仿宋_GBK" w:cs="Times New Roman"/>
          <w:color w:val="auto"/>
          <w:sz w:val="32"/>
          <w:szCs w:val="32"/>
          <w:lang w:val="en-US" w:eastAsia="zh-CN" w:bidi="ar-SA"/>
        </w:rPr>
        <w:t>市县两级公安法制部门多次深入基层所队，实地指导执法规范化建设工作，保障各项措施落实落细、取得实效。完善执法规范化建设情况月报制度，每月向市局党委报告各地、各警种部门深化执法规范化建设情况。</w:t>
      </w:r>
      <w:r>
        <w:rPr>
          <w:rFonts w:hint="default" w:ascii="Times New Roman" w:hAnsi="Times New Roman" w:eastAsia="方正仿宋_GBK" w:cs="Times New Roman"/>
          <w:b/>
          <w:bCs/>
          <w:color w:val="auto"/>
          <w:sz w:val="32"/>
          <w:szCs w:val="32"/>
          <w:lang w:val="en-US" w:eastAsia="zh-CN"/>
        </w:rPr>
        <w:t>三是强化典型宣传。</w:t>
      </w:r>
      <w:r>
        <w:rPr>
          <w:rFonts w:hint="default" w:ascii="Times New Roman" w:hAnsi="Times New Roman" w:eastAsia="方正仿宋_GBK" w:cs="Times New Roman"/>
          <w:b w:val="0"/>
          <w:bCs w:val="0"/>
          <w:color w:val="auto"/>
          <w:sz w:val="32"/>
          <w:szCs w:val="32"/>
          <w:lang w:val="en-US" w:eastAsia="zh-CN"/>
        </w:rPr>
        <w:t>开展“阳光下的守护”法治公安主题宣传，依托“连云港警方”新媒体矩阵，及时汇集各地经验做法并向上推介，精心创作图文、海报等新媒体作品80余篇，拍摄剪辑短视频70余条，采编撰写综合稿件130余篇，其中，《连云港公安“三轮驱动”驰骋平安赛道》《以一流公安建设一流平安 连云港公安打造一体化侦查中心聚力提升战斗力》《连云港打防结合 提升城市“平安值”》等多篇稿件被人民公安报、法治日报、新华日报、江苏法治报等多家重点媒体报道刊发。人民公安报及11家中央级媒体累计多端刊发连云港公安工作报道25篇，历史上首次实现人民公安报6天6篇头版。</w:t>
      </w:r>
    </w:p>
    <w:p>
      <w:pPr>
        <w:keepNext w:val="0"/>
        <w:keepLines w:val="0"/>
        <w:pageBreakBefore w:val="0"/>
        <w:widowControl w:val="0"/>
        <w:kinsoku/>
        <w:wordWrap/>
        <w:overflowPunct w:val="0"/>
        <w:topLinePunct/>
        <w:autoSpaceDE w:val="0"/>
        <w:autoSpaceDN w:val="0"/>
        <w:bidi w:val="0"/>
        <w:adjustRightInd w:val="0"/>
        <w:snapToGrid w:val="0"/>
        <w:spacing w:line="293" w:lineRule="auto"/>
        <w:ind w:firstLine="640" w:firstLineChars="200"/>
        <w:jc w:val="both"/>
        <w:textAlignment w:val="auto"/>
        <w:outlineLvl w:val="9"/>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（二）聚焦突出问题，加强执法监督管理。</w:t>
      </w:r>
      <w:r>
        <w:rPr>
          <w:rFonts w:hint="default" w:ascii="Times New Roman" w:hAnsi="Times New Roman" w:eastAsia="方正仿宋_GBK" w:cs="Times New Roman"/>
          <w:color w:val="auto"/>
          <w:sz w:val="32"/>
          <w:szCs w:val="32"/>
          <w:lang w:val="en-US" w:eastAsia="zh-CN" w:bidi="ar-SA"/>
        </w:rPr>
        <w:t>持续深化执法权力运行机制改革，健全执法监督管理机制，不断提升执法质量。</w:t>
      </w:r>
      <w:r>
        <w:rPr>
          <w:rFonts w:hint="default" w:ascii="Times New Roman" w:hAnsi="Times New Roman" w:eastAsia="方正仿宋_GBK" w:cs="Times New Roman"/>
          <w:b/>
          <w:bCs/>
          <w:color w:val="auto"/>
          <w:kern w:val="2"/>
          <w:sz w:val="32"/>
          <w:szCs w:val="32"/>
          <w:lang w:val="en-US" w:eastAsia="zh-CN" w:bidi="ar-SA"/>
        </w:rPr>
        <w:t>一是规范涉企执法。</w:t>
      </w:r>
      <w:r>
        <w:rPr>
          <w:rFonts w:hint="default" w:ascii="Times New Roman" w:hAnsi="Times New Roman" w:eastAsia="方正仿宋_GBK" w:cs="Times New Roman"/>
          <w:b w:val="0"/>
          <w:bCs w:val="0"/>
          <w:sz w:val="32"/>
          <w:szCs w:val="32"/>
          <w:lang w:eastAsia="zh-CN"/>
        </w:rPr>
        <w:t>研究制定《</w:t>
      </w:r>
      <w:r>
        <w:rPr>
          <w:rFonts w:hint="default" w:ascii="Times New Roman" w:hAnsi="Times New Roman" w:eastAsia="方正仿宋_GBK" w:cs="Times New Roman"/>
          <w:b w:val="0"/>
          <w:bCs w:val="0"/>
          <w:sz w:val="32"/>
          <w:szCs w:val="32"/>
          <w:lang w:val="en-US" w:eastAsia="zh-CN"/>
        </w:rPr>
        <w:t>全市公安机关规范涉企执法专项行动实施方案</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坚持标本兼治、系统治理，完善执法机制、狠抓制度执行、查纠突出问题，全面整治涉企执法突出问</w:t>
      </w:r>
      <w:r>
        <w:rPr>
          <w:rFonts w:hint="default" w:ascii="Times New Roman" w:hAnsi="Times New Roman" w:eastAsia="方正仿宋_GBK" w:cs="Times New Roman"/>
          <w:b w:val="0"/>
          <w:bCs w:val="0"/>
          <w:color w:val="auto"/>
          <w:sz w:val="32"/>
          <w:szCs w:val="32"/>
          <w:highlight w:val="none"/>
          <w:lang w:val="en-US" w:eastAsia="zh-CN"/>
        </w:rPr>
        <w:t>题，</w:t>
      </w:r>
      <w:r>
        <w:rPr>
          <w:rFonts w:hint="default" w:ascii="Times New Roman" w:hAnsi="Times New Roman" w:eastAsia="方正仿宋_GBK" w:cs="Times New Roman"/>
          <w:b w:val="0"/>
          <w:bCs w:val="0"/>
          <w:sz w:val="32"/>
          <w:szCs w:val="32"/>
          <w:lang w:val="en-US" w:eastAsia="zh-CN"/>
        </w:rPr>
        <w:t>不断提升公安机关执法公信力和服务经济社会高质量发展水平。</w:t>
      </w:r>
      <w:r>
        <w:rPr>
          <w:rFonts w:hint="default" w:ascii="Times New Roman" w:hAnsi="Times New Roman" w:eastAsia="方正仿宋_GBK" w:cs="Times New Roman"/>
          <w:b/>
          <w:bCs/>
          <w:color w:val="auto"/>
          <w:kern w:val="2"/>
          <w:sz w:val="32"/>
          <w:szCs w:val="32"/>
          <w:lang w:val="en-US" w:eastAsia="zh-CN" w:bidi="ar-SA"/>
        </w:rPr>
        <w:t>二是强化专项检查。</w:t>
      </w:r>
      <w:r>
        <w:rPr>
          <w:rFonts w:hint="default" w:ascii="Times New Roman" w:hAnsi="Times New Roman" w:eastAsia="方正仿宋_GBK" w:cs="Times New Roman"/>
          <w:b w:val="0"/>
          <w:bCs w:val="0"/>
          <w:color w:val="auto"/>
          <w:kern w:val="2"/>
          <w:sz w:val="32"/>
          <w:szCs w:val="32"/>
          <w:lang w:val="en-US" w:eastAsia="zh-CN" w:bidi="ar-SA"/>
        </w:rPr>
        <w:t>先后开展执法司法重点案件整改、刑事“挂案”清理整治、刑事案件久拖不决问题整改、涉企经济犯罪案件专项评查、涉案财物返还、涉企案件涉案财物违规“查扣冻”检查、取保候审保证金专项审计、涉毒品类行政案件检查、执法办案类场所执法安全隐患排查整治等专项监督，持续保持对突出执法问题的高频高压高效监督态势。</w:t>
      </w:r>
      <w:r>
        <w:rPr>
          <w:rFonts w:hint="default" w:ascii="Times New Roman" w:hAnsi="Times New Roman" w:eastAsia="方正仿宋_GBK" w:cs="Times New Roman"/>
          <w:b/>
          <w:bCs/>
          <w:color w:val="auto"/>
          <w:kern w:val="2"/>
          <w:sz w:val="32"/>
          <w:szCs w:val="32"/>
          <w:lang w:val="en-US" w:eastAsia="zh-CN" w:bidi="ar-SA"/>
        </w:rPr>
        <w:t>三是提升行政执法质量。</w:t>
      </w:r>
      <w:r>
        <w:rPr>
          <w:rFonts w:hint="default" w:ascii="Times New Roman" w:hAnsi="Times New Roman" w:eastAsia="方正仿宋_GBK" w:cs="Times New Roman"/>
          <w:b w:val="0"/>
          <w:bCs w:val="0"/>
          <w:color w:val="auto"/>
          <w:kern w:val="2"/>
          <w:sz w:val="32"/>
          <w:szCs w:val="32"/>
          <w:lang w:val="en-US" w:eastAsia="zh-CN" w:bidi="ar-SA"/>
        </w:rPr>
        <w:t>持续推进行政执法质量三年行动，开展涉毒品类行政案件检查等行政执法突出问题专项整治，一体推进执法体系健全、监督管理提质、执法能力提升等各项工作。深化行政复议诉讼“双零”行动，构建行政争议源头预防、排查预警、多元化解工作机制，依法稳妥处置各类矛盾纠纷，行政复议化解行政争议主渠道作用日益显现。</w:t>
      </w:r>
    </w:p>
    <w:p>
      <w:pPr>
        <w:keepNext w:val="0"/>
        <w:keepLines w:val="0"/>
        <w:pageBreakBefore w:val="0"/>
        <w:widowControl w:val="0"/>
        <w:kinsoku/>
        <w:wordWrap/>
        <w:overflowPunct w:val="0"/>
        <w:topLinePunct/>
        <w:autoSpaceDE w:val="0"/>
        <w:autoSpaceDN w:val="0"/>
        <w:bidi w:val="0"/>
        <w:adjustRightInd w:val="0"/>
        <w:snapToGrid w:val="0"/>
        <w:spacing w:line="293" w:lineRule="auto"/>
        <w:ind w:left="0" w:leftChars="0" w:right="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（三）聚焦智慧赋能，推进执法办案管理中心提质增效。</w:t>
      </w:r>
      <w:r>
        <w:rPr>
          <w:rFonts w:hint="default" w:ascii="Times New Roman" w:hAnsi="Times New Roman" w:eastAsia="方正仿宋_GBK" w:cs="Times New Roman"/>
          <w:color w:val="auto"/>
          <w:sz w:val="32"/>
          <w:szCs w:val="32"/>
          <w:lang w:val="en-US" w:eastAsia="zh-CN" w:bidi="ar-SA"/>
        </w:rPr>
        <w:t>按照执法办案管理中心标准化建设新要求，大力推进执法办案管理中心提质增效措施落实。</w:t>
      </w:r>
      <w:r>
        <w:rPr>
          <w:rFonts w:hint="default" w:ascii="Times New Roman" w:hAnsi="Times New Roman" w:eastAsia="方正仿宋_GBK" w:cs="Times New Roman"/>
          <w:b/>
          <w:bCs/>
          <w:color w:val="auto"/>
          <w:sz w:val="32"/>
          <w:szCs w:val="32"/>
          <w:lang w:val="en-US" w:eastAsia="zh-CN" w:bidi="ar-SA"/>
        </w:rPr>
        <w:t>一是强化支撑保障。</w:t>
      </w:r>
      <w:r>
        <w:rPr>
          <w:rFonts w:hint="default" w:ascii="Times New Roman" w:hAnsi="Times New Roman" w:eastAsia="方正仿宋_GBK" w:cs="Times New Roman"/>
          <w:color w:val="auto"/>
          <w:sz w:val="32"/>
          <w:szCs w:val="32"/>
          <w:lang w:val="en-US" w:eastAsia="zh-CN" w:bidi="ar-SA"/>
        </w:rPr>
        <w:t>经开区分局执法办案管理中心建成使用，践行“以算力换警力，用智能增效能”理念，以“两提一减”（提高执法质量、提升办案效率、减轻基层负担）为核心目标，升级打造3.0版本执法办案管理中心，在全球公共安全合作论坛（连云港）2025年大会期间接待了多批次国内外参访嘉宾，展示了良好的执法风貌。截止目前，全市公安机关共建设执法办案管理中心10个、接报案中心10个、刑事司法“一站式”速裁中心1个、速裁法庭9个、侦查监督与协作配合办公室10个、未成年人“一站式”取证中心7个、跨部门涉案财物集中管理中心1个。</w:t>
      </w:r>
      <w:r>
        <w:rPr>
          <w:rFonts w:hint="default" w:ascii="Times New Roman" w:hAnsi="Times New Roman" w:eastAsia="方正仿宋_GBK" w:cs="Times New Roman"/>
          <w:b/>
          <w:bCs/>
          <w:color w:val="auto"/>
          <w:sz w:val="32"/>
          <w:szCs w:val="32"/>
          <w:lang w:val="en-US" w:eastAsia="zh-CN" w:bidi="ar-SA"/>
        </w:rPr>
        <w:t>二是全量监督管理。</w:t>
      </w:r>
      <w:r>
        <w:rPr>
          <w:rFonts w:hint="default" w:ascii="Times New Roman" w:hAnsi="Times New Roman" w:eastAsia="方正仿宋_GBK" w:cs="Times New Roman"/>
          <w:b w:val="0"/>
          <w:bCs w:val="0"/>
          <w:color w:val="auto"/>
          <w:sz w:val="32"/>
          <w:szCs w:val="32"/>
          <w:lang w:val="en-US" w:eastAsia="zh-CN" w:bidi="ar-SA"/>
        </w:rPr>
        <w:t>深度应用“啄木鸟”案件管理平台，强化市、县、所（队）三级案管巡查机制运行，进一步完善监督机制，切实加强源头执法监督，提升执法质量。下发《连云港市公安局全量执法监督试点工作方案》，</w:t>
      </w:r>
      <w:r>
        <w:rPr>
          <w:rFonts w:hint="default" w:ascii="Times New Roman" w:hAnsi="Times New Roman" w:eastAsia="方正仿宋_GBK" w:cs="Times New Roman"/>
          <w:color w:val="auto"/>
          <w:sz w:val="32"/>
          <w:szCs w:val="32"/>
          <w:lang w:val="en-US" w:eastAsia="zh-CN" w:bidi="ar-SA"/>
        </w:rPr>
        <w:t>在全市公安机关11个重点所队试点推行案管室全量执法监督“1+1+N”工作机制（1个平台+1个中心+N个保障机制），推动全市案管中心（室）全面落实“日巡查、周通报、月研判”工作机制，加强全程、动态、实时执法巡查监督。</w:t>
      </w:r>
      <w:r>
        <w:rPr>
          <w:rFonts w:hint="default" w:ascii="Times New Roman" w:hAnsi="Times New Roman" w:eastAsia="方正仿宋_GBK" w:cs="Times New Roman"/>
          <w:b/>
          <w:bCs/>
          <w:color w:val="auto"/>
          <w:sz w:val="32"/>
          <w:szCs w:val="32"/>
          <w:lang w:val="en-US" w:eastAsia="zh-CN" w:bidi="ar-SA"/>
        </w:rPr>
        <w:t>三是推进智能系统建设。</w:t>
      </w:r>
      <w:r>
        <w:rPr>
          <w:rFonts w:hint="default" w:ascii="Times New Roman" w:hAnsi="Times New Roman" w:eastAsia="方正仿宋_GBK" w:cs="Times New Roman"/>
          <w:color w:val="auto"/>
          <w:sz w:val="32"/>
          <w:szCs w:val="32"/>
          <w:lang w:val="en-US" w:eastAsia="zh-CN" w:bidi="ar-SA"/>
        </w:rPr>
        <w:t>试点建设应用</w:t>
      </w:r>
      <w:r>
        <w:rPr>
          <w:rFonts w:hint="default" w:ascii="Times New Roman" w:hAnsi="Times New Roman" w:eastAsia="方正仿宋_GBK" w:cs="Times New Roman"/>
          <w:snapToGrid w:val="0"/>
          <w:color w:val="auto"/>
          <w:sz w:val="32"/>
          <w:szCs w:val="32"/>
          <w:lang w:val="en-US" w:eastAsia="zh-CN"/>
        </w:rPr>
        <w:t>“智慧法制”执法监督管理系统，</w:t>
      </w:r>
      <w:r>
        <w:rPr>
          <w:rFonts w:hint="default" w:ascii="Times New Roman" w:hAnsi="Times New Roman" w:eastAsia="方正仿宋_GBK" w:cs="Times New Roman"/>
          <w:color w:val="auto"/>
          <w:sz w:val="32"/>
          <w:szCs w:val="32"/>
          <w:lang w:val="en-US" w:eastAsia="zh-CN" w:bidi="ar-SA"/>
        </w:rPr>
        <w:t>以“AI+警务”为核心驱动力，将大数据分析、AI技术、场景模型、数据标签等技术融合于公安执法，应用于全量警情管理监督、新质执法办案管理中心、智慧风险防控、智慧研判分析等模块建设，赋能办案民警、法制民警、部门领导、局领导，为执法办案、执法管理、执法监督注入智能化与高效化动力。</w:t>
      </w:r>
    </w:p>
    <w:p>
      <w:pPr>
        <w:keepNext w:val="0"/>
        <w:keepLines w:val="0"/>
        <w:pageBreakBefore w:val="0"/>
        <w:widowControl w:val="0"/>
        <w:kinsoku/>
        <w:wordWrap/>
        <w:overflowPunct w:val="0"/>
        <w:topLinePunct/>
        <w:autoSpaceDE w:val="0"/>
        <w:autoSpaceDN w:val="0"/>
        <w:bidi w:val="0"/>
        <w:adjustRightInd w:val="0"/>
        <w:snapToGrid w:val="0"/>
        <w:spacing w:line="293" w:lineRule="auto"/>
        <w:ind w:left="0" w:leftChars="0" w:right="0" w:rightChars="0" w:firstLine="640" w:firstLineChars="200"/>
        <w:jc w:val="left"/>
        <w:textAlignment w:val="auto"/>
        <w:outlineLvl w:val="9"/>
        <w:rPr>
          <w:rFonts w:hint="default" w:ascii="Times New Roman" w:hAnsi="Times New Roman" w:eastAsia="方正仿宋_GBK" w:cs="Times New Roman"/>
          <w:bCs/>
          <w:color w:val="auto"/>
          <w:sz w:val="32"/>
          <w:szCs w:val="32"/>
          <w:lang w:eastAsia="zh-CN"/>
        </w:rPr>
      </w:pPr>
      <w:r>
        <w:rPr>
          <w:rFonts w:hint="default" w:ascii="Times New Roman" w:hAnsi="Times New Roman" w:eastAsia="方正楷体_GBK" w:cs="Times New Roman"/>
          <w:b w:val="0"/>
          <w:bCs w:val="0"/>
          <w:color w:val="auto"/>
          <w:kern w:val="2"/>
          <w:sz w:val="32"/>
          <w:szCs w:val="32"/>
          <w:lang w:val="en-US" w:eastAsia="zh-CN" w:bidi="ar-SA"/>
        </w:rPr>
        <w:t>（五）</w:t>
      </w:r>
      <w:r>
        <w:rPr>
          <w:rFonts w:hint="default" w:ascii="Times New Roman" w:hAnsi="Times New Roman" w:eastAsia="方正楷体_GBK" w:cs="Times New Roman"/>
          <w:b w:val="0"/>
          <w:bCs w:val="0"/>
          <w:color w:val="auto"/>
          <w:sz w:val="32"/>
          <w:szCs w:val="32"/>
          <w:lang w:val="en-US" w:eastAsia="zh-CN" w:bidi="ar-SA"/>
        </w:rPr>
        <w:t>聚焦素质提升，锻造过硬法治队伍。</w:t>
      </w:r>
      <w:r>
        <w:rPr>
          <w:rFonts w:hint="default" w:ascii="Times New Roman" w:hAnsi="Times New Roman" w:eastAsia="方正仿宋_GBK" w:cs="Times New Roman"/>
          <w:color w:val="auto"/>
          <w:sz w:val="32"/>
          <w:szCs w:val="32"/>
          <w:lang w:val="en-US" w:eastAsia="zh-CN" w:bidi="ar-SA"/>
        </w:rPr>
        <w:t>持续深化执法主体能力建设，夯实法治公安建设根基。</w:t>
      </w:r>
      <w:r>
        <w:rPr>
          <w:rFonts w:hint="default" w:ascii="Times New Roman" w:hAnsi="Times New Roman" w:eastAsia="方正仿宋_GBK" w:cs="Times New Roman"/>
          <w:b/>
          <w:bCs/>
          <w:color w:val="auto"/>
          <w:kern w:val="2"/>
          <w:sz w:val="32"/>
          <w:szCs w:val="32"/>
          <w:lang w:val="en-US" w:eastAsia="zh-CN" w:bidi="ar-SA"/>
        </w:rPr>
        <w:t>一是提升全警法治思维。</w:t>
      </w:r>
      <w:r>
        <w:rPr>
          <w:rFonts w:hint="default" w:ascii="Times New Roman" w:hAnsi="Times New Roman" w:eastAsia="方正仿宋_GBK" w:cs="Times New Roman"/>
          <w:color w:val="auto"/>
          <w:sz w:val="32"/>
          <w:szCs w:val="32"/>
          <w:lang w:val="en-US" w:eastAsia="zh-CN"/>
        </w:rPr>
        <w:t>印发《2025年连云港市公安局党委理论学习中心组学法计划》，充分发挥领导干部带头尊法学法守法用法的示范作用。</w:t>
      </w:r>
      <w:r>
        <w:rPr>
          <w:rFonts w:hint="default" w:ascii="Times New Roman" w:hAnsi="Times New Roman" w:eastAsia="方正仿宋_GBK" w:cs="Times New Roman"/>
          <w:bCs/>
          <w:color w:val="auto"/>
          <w:sz w:val="32"/>
          <w:szCs w:val="32"/>
          <w:lang w:eastAsia="zh-CN"/>
        </w:rPr>
        <w:t>组织开展“深化法治公安建设”专题调研，邀请江苏海洋大学、市委党校、市中级法院、市检察院、市司法局等单位的学术和业务专家参与评审，评出一等奖</w:t>
      </w:r>
      <w:r>
        <w:rPr>
          <w:rFonts w:hint="default" w:ascii="Times New Roman" w:hAnsi="Times New Roman" w:eastAsia="方正仿宋_GBK" w:cs="Times New Roman"/>
          <w:bCs/>
          <w:color w:val="auto"/>
          <w:sz w:val="32"/>
          <w:szCs w:val="32"/>
          <w:lang w:val="en-US" w:eastAsia="zh-CN"/>
        </w:rPr>
        <w:t>3个、二等奖5个、三等奖7个，</w:t>
      </w:r>
      <w:r>
        <w:rPr>
          <w:rFonts w:hint="default" w:ascii="Times New Roman" w:hAnsi="Times New Roman" w:eastAsia="方正仿宋_GBK" w:cs="Times New Roman"/>
          <w:bCs/>
          <w:color w:val="auto"/>
          <w:sz w:val="32"/>
          <w:szCs w:val="32"/>
          <w:lang w:eastAsia="zh-CN"/>
        </w:rPr>
        <w:t>广泛宣传展示全市法治公安建设成效和全警法治素养。</w:t>
      </w:r>
      <w:r>
        <w:rPr>
          <w:rFonts w:hint="default" w:ascii="Times New Roman" w:hAnsi="Times New Roman" w:eastAsia="方正仿宋_GBK" w:cs="Times New Roman"/>
          <w:b/>
          <w:bCs/>
          <w:color w:val="auto"/>
          <w:kern w:val="2"/>
          <w:sz w:val="32"/>
          <w:szCs w:val="32"/>
          <w:lang w:val="en-US" w:eastAsia="zh-CN" w:bidi="ar-SA"/>
        </w:rPr>
        <w:t>二是加强执法实战练兵。</w:t>
      </w:r>
      <w:r>
        <w:rPr>
          <w:rFonts w:hint="default" w:ascii="Times New Roman" w:hAnsi="Times New Roman" w:eastAsia="方正仿宋_GBK" w:cs="Times New Roman"/>
          <w:bCs/>
          <w:color w:val="auto"/>
          <w:sz w:val="32"/>
          <w:szCs w:val="32"/>
          <w:lang w:eastAsia="zh-CN"/>
        </w:rPr>
        <w:t>下发《全市公安机关法律法规学练工作方案》，通过法治讲堂、情景模拟、案例剖析、同堂培训、旁听庭审等形式，开展新修订的治安管理处罚法等新法新规、公安机关执法细则、省厅现场执法标准等考练活动，提升全警执法能力水平。组织现场执法标准培训考核，狠抓规范文明执法习惯养成，各县、分局和市局警种部门共组织培训</w:t>
      </w:r>
      <w:r>
        <w:rPr>
          <w:rFonts w:hint="default" w:ascii="Times New Roman" w:hAnsi="Times New Roman" w:eastAsia="方正仿宋_GBK" w:cs="Times New Roman"/>
          <w:bCs/>
          <w:color w:val="auto"/>
          <w:sz w:val="32"/>
          <w:szCs w:val="32"/>
          <w:lang w:val="en-US" w:eastAsia="zh-CN"/>
        </w:rPr>
        <w:t>32</w:t>
      </w:r>
      <w:r>
        <w:rPr>
          <w:rFonts w:hint="default" w:ascii="Times New Roman" w:hAnsi="Times New Roman" w:eastAsia="方正仿宋_GBK" w:cs="Times New Roman"/>
          <w:bCs/>
          <w:color w:val="auto"/>
          <w:sz w:val="32"/>
          <w:szCs w:val="32"/>
          <w:lang w:eastAsia="zh-CN"/>
        </w:rPr>
        <w:t>场次，培训民警</w:t>
      </w:r>
      <w:r>
        <w:rPr>
          <w:rFonts w:hint="default" w:ascii="Times New Roman" w:hAnsi="Times New Roman" w:eastAsia="方正仿宋_GBK" w:cs="Times New Roman"/>
          <w:bCs/>
          <w:color w:val="auto"/>
          <w:sz w:val="32"/>
          <w:szCs w:val="32"/>
          <w:lang w:val="en-US" w:eastAsia="zh-CN"/>
        </w:rPr>
        <w:t>6500余</w:t>
      </w:r>
      <w:r>
        <w:rPr>
          <w:rFonts w:hint="default" w:ascii="Times New Roman" w:hAnsi="Times New Roman" w:eastAsia="方正仿宋_GBK" w:cs="Times New Roman"/>
          <w:bCs/>
          <w:color w:val="auto"/>
          <w:sz w:val="32"/>
          <w:szCs w:val="32"/>
          <w:lang w:eastAsia="zh-CN"/>
        </w:rPr>
        <w:t>人次。开展执法细则培训“送教上门”活动，对全市公安机关执法办案民警进行“面对面”培训</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bCs/>
          <w:color w:val="auto"/>
          <w:kern w:val="2"/>
          <w:sz w:val="32"/>
          <w:szCs w:val="32"/>
          <w:lang w:val="en-US" w:eastAsia="zh-CN" w:bidi="ar-SA"/>
        </w:rPr>
        <w:t>三是强化激励引导。</w:t>
      </w:r>
      <w:r>
        <w:rPr>
          <w:rFonts w:hint="default" w:ascii="Times New Roman" w:hAnsi="Times New Roman" w:eastAsia="方正仿宋_GBK" w:cs="Times New Roman"/>
          <w:bCs/>
          <w:color w:val="auto"/>
          <w:sz w:val="32"/>
          <w:szCs w:val="32"/>
          <w:lang w:eastAsia="zh-CN"/>
        </w:rPr>
        <w:t>出台激励措施，将通过高级执法资格考试或国家统一法律职业资格考试作为相关职级晋升的必备条件、优先条件，激励民警积极参加高级执法资格考试和国家统一法律职业资格考试。截止目前，全市公安机关共有723名民警取得高级执法资格，371名民警取得法律职业资格。下发《关于进一步加强公职律师管理考核工作的通知》，组织公职律师开展专题调研、编写典型指导案例、执法质量考评检查、基层所队执法质态评析、法治培训讲座、信访案件评查等工作，提升公职律师履职能力。</w:t>
      </w:r>
    </w:p>
    <w:p>
      <w:pPr>
        <w:keepNext w:val="0"/>
        <w:keepLines w:val="0"/>
        <w:pageBreakBefore w:val="0"/>
        <w:widowControl w:val="0"/>
        <w:kinsoku/>
        <w:wordWrap/>
        <w:overflowPunct w:val="0"/>
        <w:topLinePunct/>
        <w:autoSpaceDE w:val="0"/>
        <w:autoSpaceDN w:val="0"/>
        <w:bidi w:val="0"/>
        <w:adjustRightInd w:val="0"/>
        <w:snapToGrid w:val="0"/>
        <w:spacing w:line="293" w:lineRule="auto"/>
        <w:ind w:left="0" w:leftChars="0" w:firstLine="640" w:firstLineChars="200"/>
        <w:jc w:val="both"/>
        <w:textAlignment w:val="auto"/>
        <w:outlineLvl w:val="9"/>
        <w:rPr>
          <w:rFonts w:hint="default" w:ascii="Times New Roman" w:hAnsi="Times New Roman" w:eastAsia="方正黑体_GBK" w:cs="Times New Roman"/>
          <w:b w:val="0"/>
          <w:bCs/>
          <w:color w:val="auto"/>
          <w:sz w:val="32"/>
          <w:szCs w:val="32"/>
          <w:lang w:val="en-US" w:eastAsia="zh-CN"/>
        </w:rPr>
      </w:pPr>
      <w:r>
        <w:rPr>
          <w:rFonts w:hint="default" w:ascii="Times New Roman" w:hAnsi="Times New Roman" w:eastAsia="方正黑体_GBK" w:cs="Times New Roman"/>
          <w:color w:val="auto"/>
          <w:sz w:val="32"/>
          <w:lang w:val="zh-CN"/>
        </w:rPr>
        <w:t>二</w:t>
      </w:r>
      <w:r>
        <w:rPr>
          <w:rFonts w:hint="default" w:ascii="Times New Roman" w:hAnsi="Times New Roman" w:eastAsia="方正黑体_GBK" w:cs="Times New Roman"/>
          <w:color w:val="auto"/>
          <w:sz w:val="32"/>
        </w:rPr>
        <w:t>、下一年度工作安排</w:t>
      </w:r>
    </w:p>
    <w:p>
      <w:pPr>
        <w:pStyle w:val="9"/>
        <w:keepNext w:val="0"/>
        <w:keepLines w:val="0"/>
        <w:pageBreakBefore w:val="0"/>
        <w:widowControl w:val="0"/>
        <w:kinsoku/>
        <w:wordWrap/>
        <w:overflowPunct w:val="0"/>
        <w:topLinePunct/>
        <w:autoSpaceDE w:val="0"/>
        <w:autoSpaceDN w:val="0"/>
        <w:bidi w:val="0"/>
        <w:adjustRightInd w:val="0"/>
        <w:snapToGrid w:val="0"/>
        <w:spacing w:after="0" w:line="293" w:lineRule="auto"/>
        <w:ind w:left="0" w:leftChars="0" w:firstLine="640"/>
        <w:jc w:val="both"/>
        <w:textAlignment w:val="auto"/>
        <w:rPr>
          <w:rFonts w:hint="default" w:ascii="Times New Roman" w:hAnsi="Times New Roman" w:eastAsia="方正仿宋_GBK"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b w:val="0"/>
          <w:bCs/>
          <w:i w:val="0"/>
          <w:caps w:val="0"/>
          <w:color w:val="auto"/>
          <w:spacing w:val="0"/>
          <w:kern w:val="0"/>
          <w:sz w:val="32"/>
          <w:szCs w:val="32"/>
          <w:shd w:val="clear" w:color="auto" w:fill="FFFFFF"/>
          <w:lang w:val="en-US" w:eastAsia="zh-CN" w:bidi="ar"/>
        </w:rPr>
        <w:t xml:space="preserve">2026年，全市公安机关将深入学习贯彻习近平法治思想，紧紧围绕“专业+机制+大数据”新型警务运行模式，以持续深化执法办案管理中心建设升级发展为牵引，以健全执法监督管理机制为抓手，以促进法治化信息化融合发展为动力，以全面加强执法能力建设为支撑，坚持不懈推进执法规范化建设，全面提升执法质量和执法公信力，为全市公安工作现代化提供更加坚实有力的法治保障。  </w:t>
      </w:r>
    </w:p>
    <w:p>
      <w:pPr>
        <w:keepNext w:val="0"/>
        <w:keepLines w:val="0"/>
        <w:pageBreakBefore w:val="0"/>
        <w:widowControl w:val="0"/>
        <w:kinsoku/>
        <w:wordWrap/>
        <w:overflowPunct w:val="0"/>
        <w:topLinePunct/>
        <w:autoSpaceDE w:val="0"/>
        <w:autoSpaceDN w:val="0"/>
        <w:bidi w:val="0"/>
        <w:adjustRightInd w:val="0"/>
        <w:snapToGrid w:val="0"/>
        <w:spacing w:line="293"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（一）加强法治公安建设组织领导。</w:t>
      </w:r>
      <w:r>
        <w:rPr>
          <w:rFonts w:hint="default" w:ascii="Times New Roman" w:hAnsi="Times New Roman" w:eastAsia="方正仿宋_GBK" w:cs="Times New Roman"/>
          <w:sz w:val="32"/>
          <w:szCs w:val="32"/>
          <w:lang w:val="en-US" w:eastAsia="zh-CN"/>
        </w:rPr>
        <w:t>抓好《关于全市公安机关党委班子履行法治公安建设责任的实施意见》贯彻执行，落实工作措施，加强工作指导，全面加强公安机关党委班子对法治公安建设的组织领导。深化述法工作，积极推广现场述法、专题述法，推动公安机关主要负责人履行推进法治建设第一责任人职责，党委班子其他成员在分管工作范围内履行推进法治公安建设职责。</w:t>
      </w:r>
    </w:p>
    <w:p>
      <w:pPr>
        <w:pStyle w:val="9"/>
        <w:keepNext w:val="0"/>
        <w:keepLines w:val="0"/>
        <w:pageBreakBefore w:val="0"/>
        <w:widowControl w:val="0"/>
        <w:kinsoku/>
        <w:wordWrap/>
        <w:overflowPunct w:val="0"/>
        <w:topLinePunct/>
        <w:autoSpaceDE w:val="0"/>
        <w:autoSpaceDN w:val="0"/>
        <w:bidi w:val="0"/>
        <w:adjustRightInd w:val="0"/>
        <w:snapToGrid w:val="0"/>
        <w:spacing w:after="0" w:line="293" w:lineRule="auto"/>
        <w:ind w:left="0" w:leftChars="0" w:firstLine="640"/>
        <w:jc w:val="both"/>
        <w:textAlignment w:val="auto"/>
        <w:rPr>
          <w:rFonts w:hint="default" w:ascii="Times New Roman" w:hAnsi="Times New Roman" w:eastAsia="方正楷体_GBK"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方正楷体_GBK" w:cs="Times New Roman"/>
          <w:b w:val="0"/>
          <w:bCs/>
          <w:i w:val="0"/>
          <w:caps w:val="0"/>
          <w:color w:val="auto"/>
          <w:spacing w:val="0"/>
          <w:kern w:val="0"/>
          <w:sz w:val="32"/>
          <w:szCs w:val="32"/>
          <w:shd w:val="clear" w:color="auto" w:fill="FFFFFF"/>
          <w:lang w:val="en-US" w:eastAsia="zh-CN" w:bidi="ar"/>
        </w:rPr>
        <w:t>（二）提升法治服务保障水平。</w:t>
      </w:r>
      <w:r>
        <w:rPr>
          <w:rFonts w:hint="default" w:ascii="Times New Roman" w:hAnsi="Times New Roman" w:eastAsia="方正仿宋_GBK" w:cs="Times New Roman"/>
          <w:b w:val="0"/>
          <w:bCs/>
          <w:i w:val="0"/>
          <w:caps w:val="0"/>
          <w:color w:val="auto"/>
          <w:spacing w:val="0"/>
          <w:kern w:val="0"/>
          <w:sz w:val="32"/>
          <w:szCs w:val="32"/>
          <w:shd w:val="clear" w:color="auto" w:fill="FFFFFF"/>
          <w:lang w:val="en-US" w:eastAsia="zh-CN" w:bidi="ar"/>
        </w:rPr>
        <w:t>推</w:t>
      </w:r>
      <w:r>
        <w:rPr>
          <w:rFonts w:hint="eastAsia" w:ascii="Times New Roman" w:hAnsi="Times New Roman" w:eastAsia="方正仿宋_GBK" w:cs="Times New Roman"/>
          <w:b w:val="0"/>
          <w:bCs/>
          <w:i w:val="0"/>
          <w:caps w:val="0"/>
          <w:color w:val="auto"/>
          <w:spacing w:val="0"/>
          <w:kern w:val="0"/>
          <w:sz w:val="32"/>
          <w:szCs w:val="32"/>
          <w:shd w:val="clear" w:color="auto" w:fill="FFFFFF"/>
          <w:lang w:val="en-US" w:eastAsia="zh-CN" w:bidi="ar"/>
        </w:rPr>
        <w:t>进</w:t>
      </w:r>
      <w:r>
        <w:rPr>
          <w:rFonts w:hint="default" w:ascii="Times New Roman" w:hAnsi="Times New Roman" w:eastAsia="方正仿宋_GBK" w:cs="Times New Roman"/>
          <w:b w:val="0"/>
          <w:bCs/>
          <w:i w:val="0"/>
          <w:caps w:val="0"/>
          <w:color w:val="auto"/>
          <w:spacing w:val="0"/>
          <w:kern w:val="0"/>
          <w:sz w:val="32"/>
          <w:szCs w:val="32"/>
          <w:shd w:val="clear" w:color="auto" w:fill="FFFFFF"/>
          <w:lang w:val="en-US" w:eastAsia="zh-CN" w:bidi="ar"/>
        </w:rPr>
        <w:t>《连云港市</w:t>
      </w:r>
      <w:r>
        <w:rPr>
          <w:rFonts w:hint="eastAsia" w:ascii="Times New Roman" w:hAnsi="Times New Roman" w:eastAsia="方正仿宋_GBK" w:cs="Times New Roman"/>
          <w:b w:val="0"/>
          <w:bCs/>
          <w:i w:val="0"/>
          <w:caps w:val="0"/>
          <w:color w:val="auto"/>
          <w:spacing w:val="0"/>
          <w:kern w:val="0"/>
          <w:sz w:val="32"/>
          <w:szCs w:val="32"/>
          <w:shd w:val="clear" w:color="auto" w:fill="FFFFFF"/>
          <w:lang w:val="en-US" w:eastAsia="zh-CN" w:bidi="ar"/>
        </w:rPr>
        <w:t>机动车停车场</w:t>
      </w:r>
      <w:r>
        <w:rPr>
          <w:rFonts w:hint="default" w:ascii="Times New Roman" w:hAnsi="Times New Roman" w:eastAsia="方正仿宋_GBK" w:cs="Times New Roman"/>
          <w:b w:val="0"/>
          <w:bCs/>
          <w:i w:val="0"/>
          <w:caps w:val="0"/>
          <w:color w:val="auto"/>
          <w:spacing w:val="0"/>
          <w:kern w:val="0"/>
          <w:sz w:val="32"/>
          <w:szCs w:val="32"/>
          <w:shd w:val="clear" w:color="auto" w:fill="FFFFFF"/>
          <w:lang w:val="en-US" w:eastAsia="zh-CN" w:bidi="ar"/>
        </w:rPr>
        <w:t>管理条例》立法</w:t>
      </w:r>
      <w:r>
        <w:rPr>
          <w:rFonts w:hint="eastAsia" w:ascii="Times New Roman" w:hAnsi="Times New Roman" w:eastAsia="方正仿宋_GBK" w:cs="Times New Roman"/>
          <w:b w:val="0"/>
          <w:bCs/>
          <w:i w:val="0"/>
          <w:caps w:val="0"/>
          <w:color w:val="auto"/>
          <w:spacing w:val="0"/>
          <w:kern w:val="0"/>
          <w:sz w:val="32"/>
          <w:szCs w:val="32"/>
          <w:shd w:val="clear" w:color="auto" w:fill="FFFFFF"/>
          <w:lang w:val="en-US" w:eastAsia="zh-CN" w:bidi="ar"/>
        </w:rPr>
        <w:t>工作</w:t>
      </w:r>
      <w:r>
        <w:rPr>
          <w:rFonts w:hint="default" w:ascii="Times New Roman" w:hAnsi="Times New Roman" w:eastAsia="方正仿宋_GBK" w:cs="Times New Roman"/>
          <w:b w:val="0"/>
          <w:bCs/>
          <w:i w:val="0"/>
          <w:caps w:val="0"/>
          <w:color w:val="auto"/>
          <w:spacing w:val="0"/>
          <w:kern w:val="0"/>
          <w:sz w:val="32"/>
          <w:szCs w:val="32"/>
          <w:shd w:val="clear" w:color="auto" w:fill="FFFFFF"/>
          <w:lang w:val="en-US" w:eastAsia="zh-CN" w:bidi="ar"/>
        </w:rPr>
        <w:t>。定期梳理基层执法制度需求，聚焦案件办理、法律适用等执法热点难点，以及基层执法容易出现问题的关键环节，研究出台更多“小切口”“小快灵”执法制度规范。围绕打击违法犯罪中的疑难问题，优化府院联动、公检法联席会议、听取检察机关意见等机制，加强总结提炼，推动类案办理“经验法则”上升为执法办案“规范指引”。</w:t>
      </w:r>
    </w:p>
    <w:p>
      <w:pPr>
        <w:pStyle w:val="9"/>
        <w:keepNext w:val="0"/>
        <w:keepLines w:val="0"/>
        <w:pageBreakBefore w:val="0"/>
        <w:widowControl w:val="0"/>
        <w:kinsoku/>
        <w:wordWrap/>
        <w:overflowPunct w:val="0"/>
        <w:topLinePunct/>
        <w:autoSpaceDE w:val="0"/>
        <w:autoSpaceDN w:val="0"/>
        <w:bidi w:val="0"/>
        <w:adjustRightInd w:val="0"/>
        <w:snapToGrid w:val="0"/>
        <w:spacing w:after="0" w:line="293" w:lineRule="auto"/>
        <w:ind w:left="0" w:leftChars="0" w:firstLine="640"/>
        <w:jc w:val="both"/>
        <w:textAlignment w:val="auto"/>
        <w:rPr>
          <w:rFonts w:hint="default" w:ascii="Times New Roman" w:hAnsi="Times New Roman" w:eastAsia="方正仿宋_GBK"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方正楷体_GBK" w:cs="Times New Roman"/>
          <w:b w:val="0"/>
          <w:bCs/>
          <w:i w:val="0"/>
          <w:caps w:val="0"/>
          <w:color w:val="auto"/>
          <w:spacing w:val="0"/>
          <w:kern w:val="0"/>
          <w:sz w:val="32"/>
          <w:szCs w:val="32"/>
          <w:shd w:val="clear" w:color="auto" w:fill="FFFFFF"/>
          <w:lang w:val="en-US" w:eastAsia="zh-CN" w:bidi="ar"/>
        </w:rPr>
        <w:t>（三）完善执法监督管理机制。</w:t>
      </w:r>
      <w:r>
        <w:rPr>
          <w:rFonts w:hint="default" w:ascii="Times New Roman" w:hAnsi="Times New Roman" w:eastAsia="方正仿宋_GBK" w:cs="Times New Roman"/>
          <w:b w:val="0"/>
          <w:bCs/>
          <w:i w:val="0"/>
          <w:caps w:val="0"/>
          <w:color w:val="auto"/>
          <w:spacing w:val="0"/>
          <w:kern w:val="0"/>
          <w:sz w:val="32"/>
          <w:szCs w:val="32"/>
          <w:shd w:val="clear" w:color="auto" w:fill="FFFFFF"/>
          <w:lang w:val="en-US" w:eastAsia="zh-CN" w:bidi="ar"/>
        </w:rPr>
        <w:t>深化市局、警种、县分局三级执法监督管理委员会实体化、机制化、规范化运行，进一步强化执法统筹牵动，凝聚监督管理合力，逐级压实执法监督责任，切实提升辅助党委决策、研判执法质态、解决执法问题工作效能。紧盯接报案与立案、涉案财物处置、强制措施适用、执法安全等重点环节、重点领域，加大对有案不立、违规立撤案、长期挂案未结、强制措施适用不当等执法突出问题整治力度，健全执法问题常态化治理机制，同步跟进建章立制，全面提升执法办案质量和规范执法水平。</w:t>
      </w:r>
    </w:p>
    <w:p>
      <w:pPr>
        <w:pStyle w:val="9"/>
        <w:keepNext w:val="0"/>
        <w:keepLines w:val="0"/>
        <w:pageBreakBefore w:val="0"/>
        <w:widowControl w:val="0"/>
        <w:kinsoku/>
        <w:wordWrap/>
        <w:overflowPunct w:val="0"/>
        <w:topLinePunct/>
        <w:autoSpaceDE w:val="0"/>
        <w:autoSpaceDN w:val="0"/>
        <w:bidi w:val="0"/>
        <w:adjustRightInd w:val="0"/>
        <w:snapToGrid w:val="0"/>
        <w:spacing w:after="0" w:line="293" w:lineRule="auto"/>
        <w:ind w:left="0" w:leftChars="0" w:firstLine="640"/>
        <w:jc w:val="both"/>
        <w:textAlignment w:val="auto"/>
        <w:rPr>
          <w:rFonts w:hint="default" w:ascii="Times New Roman" w:hAnsi="Times New Roman" w:eastAsia="方正仿宋_GBK"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方正楷体_GBK" w:cs="Times New Roman"/>
          <w:b w:val="0"/>
          <w:bCs/>
          <w:i w:val="0"/>
          <w:caps w:val="0"/>
          <w:color w:val="auto"/>
          <w:spacing w:val="0"/>
          <w:kern w:val="0"/>
          <w:sz w:val="32"/>
          <w:szCs w:val="32"/>
          <w:shd w:val="clear" w:color="auto" w:fill="FFFFFF"/>
          <w:lang w:val="en-US" w:eastAsia="zh-CN" w:bidi="ar"/>
        </w:rPr>
        <w:t>（四）推进执法办案管理中心智能化升级。</w:t>
      </w:r>
      <w:r>
        <w:rPr>
          <w:rFonts w:hint="default" w:ascii="Times New Roman" w:hAnsi="Times New Roman" w:eastAsia="方正仿宋_GBK" w:cs="Times New Roman"/>
          <w:b w:val="0"/>
          <w:bCs/>
          <w:i w:val="0"/>
          <w:caps w:val="0"/>
          <w:color w:val="auto"/>
          <w:spacing w:val="0"/>
          <w:kern w:val="0"/>
          <w:sz w:val="32"/>
          <w:szCs w:val="32"/>
          <w:shd w:val="clear" w:color="auto" w:fill="FFFFFF"/>
          <w:lang w:val="en-US" w:eastAsia="zh-CN" w:bidi="ar"/>
        </w:rPr>
        <w:t>按照执法办案管理中心标准化建设新要求，推动建成时间较早、功能较为单一、信息化智能化程度不高的执法办案管理中心进行升级改造。持续推进涉案财物管理“一体化”中心、刑事司法“一站式”速裁中心、未成年人“一站式”取证中心建设，实现刑事案件诉讼流程在中心全链条运转，提升案件办理质效。强化中心智能化装备配备，注重大数据手段应用，探索智能机器人、“AI大模型”在执法办案、监督管理场景的赋能应用，在全市公安机关推广经开区分局升级打造3.0版本执法办案管理中心的做法，推动全市执法办案管理中心智能化升级。</w:t>
      </w:r>
    </w:p>
    <w:p>
      <w:pPr>
        <w:pStyle w:val="9"/>
        <w:keepNext w:val="0"/>
        <w:keepLines w:val="0"/>
        <w:pageBreakBefore w:val="0"/>
        <w:widowControl w:val="0"/>
        <w:kinsoku/>
        <w:wordWrap/>
        <w:overflowPunct w:val="0"/>
        <w:topLinePunct/>
        <w:autoSpaceDE w:val="0"/>
        <w:autoSpaceDN w:val="0"/>
        <w:bidi w:val="0"/>
        <w:adjustRightInd w:val="0"/>
        <w:snapToGrid w:val="0"/>
        <w:spacing w:after="0" w:line="293" w:lineRule="auto"/>
        <w:ind w:left="0" w:leftChars="0" w:firstLine="64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b w:val="0"/>
          <w:bCs/>
          <w:i w:val="0"/>
          <w:caps w:val="0"/>
          <w:color w:val="auto"/>
          <w:spacing w:val="0"/>
          <w:kern w:val="0"/>
          <w:sz w:val="32"/>
          <w:szCs w:val="32"/>
          <w:shd w:val="clear" w:color="auto" w:fill="FFFFFF"/>
          <w:lang w:val="en-US" w:eastAsia="zh-CN" w:bidi="ar"/>
        </w:rPr>
        <w:t>（五）打造高素质过硬执法队伍。</w:t>
      </w:r>
      <w:r>
        <w:rPr>
          <w:rFonts w:hint="default" w:ascii="Times New Roman" w:hAnsi="Times New Roman" w:eastAsia="方正仿宋_GBK" w:cs="Times New Roman"/>
          <w:b w:val="0"/>
          <w:bCs/>
          <w:i w:val="0"/>
          <w:caps w:val="0"/>
          <w:color w:val="auto"/>
          <w:spacing w:val="0"/>
          <w:kern w:val="0"/>
          <w:sz w:val="32"/>
          <w:szCs w:val="32"/>
          <w:shd w:val="clear" w:color="auto" w:fill="FFFFFF"/>
          <w:lang w:val="en-US" w:eastAsia="zh-CN" w:bidi="ar"/>
        </w:rPr>
        <w:t>落实高级执法资格考试和国家统一法律职业资格考试激励措施，激发民警参考积极性，营造浓厚学法氛围，推动考试通过率大幅提升。紧紧围绕新法新规、公安机关执法细则、现场执法标准等重点内容组织开展学习培训，通过案例指导、庭审观摩、送教上门、法律夜校等多种形式，组织全警在干中练、在练中战，实现对执法标准、执法环节、执法流程入心入脑、灵活运用。加强法制（案管）员队伍建设，配齐配强所队法制员，举办法制员能力提升培训班，强化源头执法监督管理。</w:t>
      </w: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jc w:val="center"/>
        <w:textAlignment w:val="auto"/>
        <w:rPr>
          <w:rFonts w:hint="default" w:ascii="Times New Roman" w:hAnsi="Times New Roman" w:eastAsia="方正仿宋_GBK" w:cs="Times New Roman"/>
          <w:color w:val="auto"/>
          <w:sz w:val="32"/>
          <w:szCs w:val="32"/>
          <w:lang w:val="en-US" w:eastAsia="zh-CN"/>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jc w:val="center"/>
        <w:textAlignment w:val="auto"/>
        <w:rPr>
          <w:rFonts w:hint="default" w:ascii="Times New Roman" w:hAnsi="Times New Roman" w:eastAsia="方正仿宋_GBK" w:cs="Times New Roman"/>
          <w:color w:val="auto"/>
          <w:sz w:val="32"/>
          <w:szCs w:val="32"/>
          <w:lang w:val="en-US" w:eastAsia="zh-CN"/>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bookmarkStart w:id="0" w:name="_GoBack"/>
      <w:bookmarkEnd w:id="0"/>
    </w:p>
    <w:p>
      <w:pPr>
        <w:pStyle w:val="14"/>
        <w:keepNext w:val="0"/>
        <w:keepLines w:val="0"/>
        <w:pageBreakBefore w:val="0"/>
        <w:widowControl w:val="0"/>
        <w:kinsoku/>
        <w:wordWrap/>
        <w:overflowPunct/>
        <w:topLinePunct w:val="0"/>
        <w:autoSpaceDE/>
        <w:autoSpaceDN/>
        <w:bidi w:val="0"/>
        <w:adjustRightInd/>
        <w:snapToGrid w:val="0"/>
        <w:ind w:firstLine="640" w:firstLineChars="200"/>
        <w:textAlignment w:val="auto"/>
        <w:outlineLvl w:val="9"/>
        <w:rPr>
          <w:rFonts w:hint="eastAsia" w:ascii="方正仿宋_GBK" w:hAnsi="方正仿宋_GBK" w:eastAsia="方正仿宋_GBK" w:cs="方正仿宋_GBK"/>
          <w:sz w:val="32"/>
          <w:szCs w:val="32"/>
          <w:lang w:val="en-US" w:eastAsia="zh-CN"/>
        </w:rPr>
      </w:pPr>
    </w:p>
    <w:p>
      <w:pPr>
        <w:pStyle w:val="14"/>
        <w:rPr>
          <w:rFonts w:hint="default" w:ascii="Times New Roman" w:hAnsi="Times New Roman" w:eastAsia="方正仿宋_GBK" w:cs="Times New Roman"/>
          <w:lang w:val="en-US" w:eastAsia="zh-CN"/>
        </w:rPr>
      </w:pPr>
    </w:p>
    <w:p>
      <w:pPr>
        <w:pStyle w:val="14"/>
        <w:rPr>
          <w:rFonts w:hint="default" w:ascii="Times New Roman" w:hAnsi="Times New Roman" w:eastAsia="方正仿宋_GBK" w:cs="Times New Roman"/>
          <w:lang w:val="en-US" w:eastAsia="zh-CN"/>
        </w:rPr>
      </w:pPr>
    </w:p>
    <w:p>
      <w:pPr>
        <w:pStyle w:val="14"/>
        <w:rPr>
          <w:rFonts w:hint="default" w:ascii="Times New Roman" w:hAnsi="Times New Roman" w:eastAsia="方正仿宋_GBK" w:cs="Times New Roman"/>
          <w:lang w:val="en-US" w:eastAsia="zh-CN"/>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ind w:left="0" w:leftChars="0"/>
        <w:textAlignment w:val="auto"/>
        <w:rPr>
          <w:rFonts w:hint="default" w:ascii="Times New Roman" w:hAnsi="Times New Roman" w:eastAsia="方正仿宋_GBK" w:cs="Times New Roman"/>
          <w:sz w:val="32"/>
          <w:szCs w:val="32"/>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textAlignment w:val="auto"/>
        <w:rPr>
          <w:rFonts w:hint="default" w:ascii="Times New Roman" w:hAnsi="Times New Roman" w:eastAsia="方正仿宋_GBK" w:cs="Times New Roman"/>
          <w:lang w:val="en-US" w:eastAsia="zh-CN"/>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textAlignment w:val="auto"/>
        <w:rPr>
          <w:rFonts w:hint="default" w:ascii="Times New Roman" w:hAnsi="Times New Roman" w:eastAsia="方正仿宋_GBK" w:cs="Times New Roman"/>
          <w:lang w:val="en-US" w:eastAsia="zh-CN"/>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textAlignment w:val="auto"/>
        <w:rPr>
          <w:rFonts w:hint="default" w:ascii="Times New Roman" w:hAnsi="Times New Roman" w:eastAsia="方正仿宋_GBK" w:cs="Times New Roman"/>
          <w:lang w:val="en-US" w:eastAsia="zh-CN"/>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textAlignment w:val="auto"/>
        <w:rPr>
          <w:rFonts w:hint="default" w:ascii="Times New Roman" w:hAnsi="Times New Roman" w:eastAsia="方正仿宋_GBK" w:cs="Times New Roman"/>
          <w:lang w:val="en-US" w:eastAsia="zh-CN"/>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textAlignment w:val="auto"/>
        <w:rPr>
          <w:rFonts w:hint="default" w:ascii="Times New Roman" w:hAnsi="Times New Roman" w:eastAsia="方正仿宋_GBK" w:cs="Times New Roman"/>
          <w:lang w:val="en-US" w:eastAsia="zh-CN"/>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textAlignment w:val="auto"/>
        <w:rPr>
          <w:rFonts w:hint="default" w:ascii="Times New Roman" w:hAnsi="Times New Roman" w:eastAsia="方正仿宋_GBK" w:cs="Times New Roman"/>
          <w:lang w:val="en-US" w:eastAsia="zh-CN"/>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textAlignment w:val="auto"/>
        <w:rPr>
          <w:rFonts w:hint="default" w:ascii="Times New Roman" w:hAnsi="Times New Roman" w:eastAsia="方正小标宋_GBK" w:cs="Times New Roman"/>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textAlignment w:val="auto"/>
        <w:rPr>
          <w:rFonts w:hint="default" w:ascii="Times New Roman" w:hAnsi="Times New Roman" w:eastAsia="方正小标宋_GBK" w:cs="Times New Roman"/>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textAlignment w:val="auto"/>
        <w:rPr>
          <w:rFonts w:hint="default" w:ascii="Times New Roman" w:hAnsi="Times New Roman" w:eastAsia="方正小标宋_GBK" w:cs="Times New Roman"/>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textAlignment w:val="auto"/>
        <w:rPr>
          <w:rFonts w:hint="default" w:ascii="Times New Roman" w:hAnsi="Times New Roman" w:eastAsia="方正小标宋_GBK" w:cs="Times New Roman"/>
        </w:rPr>
      </w:pPr>
    </w:p>
    <w:p>
      <w:pPr>
        <w:pStyle w:val="14"/>
        <w:keepNext w:val="0"/>
        <w:keepLines w:val="0"/>
        <w:pageBreakBefore w:val="0"/>
        <w:widowControl w:val="0"/>
        <w:kinsoku/>
        <w:wordWrap/>
        <w:overflowPunct w:val="0"/>
        <w:topLinePunct/>
        <w:autoSpaceDE w:val="0"/>
        <w:autoSpaceDN w:val="0"/>
        <w:bidi w:val="0"/>
        <w:adjustRightInd w:val="0"/>
        <w:snapToGrid w:val="0"/>
        <w:spacing w:line="293" w:lineRule="auto"/>
        <w:textAlignment w:val="auto"/>
        <w:rPr>
          <w:rFonts w:hint="default" w:ascii="Times New Roman" w:hAnsi="Times New Roman" w:eastAsia="方正小标宋_GBK" w:cs="Times New Roman"/>
        </w:rPr>
      </w:pPr>
    </w:p>
    <w:p>
      <w:pPr>
        <w:keepNext w:val="0"/>
        <w:keepLines w:val="0"/>
        <w:pageBreakBefore w:val="0"/>
        <w:widowControl w:val="0"/>
        <w:kinsoku/>
        <w:wordWrap/>
        <w:overflowPunct w:val="0"/>
        <w:topLinePunct/>
        <w:autoSpaceDE w:val="0"/>
        <w:autoSpaceDN w:val="0"/>
        <w:bidi w:val="0"/>
        <w:adjustRightInd w:val="0"/>
        <w:snapToGrid w:val="0"/>
        <w:spacing w:line="293" w:lineRule="auto"/>
        <w:ind w:left="0" w:leftChars="0" w:right="0" w:rightChars="0" w:firstLine="0" w:firstLineChars="0"/>
        <w:jc w:val="both"/>
        <w:textAlignment w:val="auto"/>
        <w:outlineLvl w:val="9"/>
        <w:rPr>
          <w:rFonts w:hint="default" w:ascii="Times New Roman" w:hAnsi="Times New Roman" w:cs="Times New Roman"/>
          <w:lang w:val="en-US" w:eastAsia="zh-CN"/>
        </w:rPr>
      </w:pPr>
    </w:p>
    <w:sectPr>
      <w:footerReference r:id="rId3" w:type="default"/>
      <w:pgSz w:w="11906" w:h="16838"/>
      <w:pgMar w:top="2098" w:right="1531" w:bottom="1984" w:left="1531" w:header="851" w:footer="1701" w:gutter="0"/>
      <w:pgBorders>
        <w:top w:val="none" w:sz="0" w:space="0"/>
        <w:left w:val="none" w:sz="0" w:space="0"/>
        <w:bottom w:val="none" w:sz="0" w:space="0"/>
        <w:right w:val="none" w:sz="0" w:space="0"/>
      </w:pgBorders>
      <w:pgNumType w:fmt="decimal"/>
      <w:cols w:space="0" w:num="1"/>
      <w:docGrid w:type="lines" w:linePitch="60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uxi Sans">
    <w:altName w:val="Segoe Print"/>
    <w:panose1 w:val="00000000000000000000"/>
    <w:charset w:val="00"/>
    <w:family w:val="auto"/>
    <w:pitch w:val="default"/>
    <w:sig w:usb0="00000000" w:usb1="00000000" w:usb2="00000000" w:usb3="00000000" w:csb0="00040001" w:csb1="00000000"/>
  </w:font>
  <w:font w:name="Tahoma">
    <w:panose1 w:val="020B0604030504040204"/>
    <w:charset w:val="86"/>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ind w:right="320" w:rightChars="100"/>
      <w:jc w:val="right"/>
      <w:rPr>
        <w:rFonts w:ascii="宋体" w:eastAsia="宋体"/>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Fonts w:hint="eastAsia" w:ascii="方正仿宋_GBK" w:eastAsia="方正仿宋_GBK"/>
                              <w:sz w:val="28"/>
                            </w:rPr>
                            <w:t xml:space="preserve">— </w:t>
                          </w:r>
                          <w:r>
                            <w:rPr>
                              <w:rFonts w:hint="eastAsia" w:ascii="方正仿宋_GBK" w:eastAsia="方正仿宋_GBK"/>
                              <w:sz w:val="28"/>
                            </w:rPr>
                            <w:fldChar w:fldCharType="begin"/>
                          </w:r>
                          <w:r>
                            <w:rPr>
                              <w:rFonts w:hint="eastAsia" w:ascii="方正仿宋_GBK" w:eastAsia="方正仿宋_GBK"/>
                              <w:sz w:val="28"/>
                            </w:rPr>
                            <w:instrText xml:space="preserve">PAGE   \* MERGEFORMAT</w:instrText>
                          </w:r>
                          <w:r>
                            <w:rPr>
                              <w:rFonts w:hint="eastAsia" w:ascii="方正仿宋_GBK" w:eastAsia="方正仿宋_GBK"/>
                              <w:sz w:val="28"/>
                            </w:rPr>
                            <w:fldChar w:fldCharType="separate"/>
                          </w:r>
                          <w:r>
                            <w:t>1</w:t>
                          </w:r>
                          <w:r>
                            <w:rPr>
                              <w:rFonts w:hint="eastAsia" w:ascii="方正仿宋_GBK" w:eastAsia="方正仿宋_GBK"/>
                              <w:sz w:val="28"/>
                            </w:rPr>
                            <w:fldChar w:fldCharType="end"/>
                          </w:r>
                          <w:r>
                            <w:rPr>
                              <w:rFonts w:hint="eastAsia" w:ascii="方正仿宋_GBK" w:eastAsia="方正仿宋_GBK"/>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rPr>
                        <w:rFonts w:hint="eastAsia"/>
                        <w:lang w:eastAsia="zh-CN"/>
                      </w:rPr>
                    </w:pPr>
                    <w:r>
                      <w:rPr>
                        <w:rFonts w:hint="eastAsia" w:ascii="方正仿宋_GBK" w:eastAsia="方正仿宋_GBK"/>
                        <w:sz w:val="28"/>
                      </w:rPr>
                      <w:t xml:space="preserve">— </w:t>
                    </w:r>
                    <w:r>
                      <w:rPr>
                        <w:rFonts w:hint="eastAsia" w:ascii="方正仿宋_GBK" w:eastAsia="方正仿宋_GBK"/>
                        <w:sz w:val="28"/>
                      </w:rPr>
                      <w:fldChar w:fldCharType="begin"/>
                    </w:r>
                    <w:r>
                      <w:rPr>
                        <w:rFonts w:hint="eastAsia" w:ascii="方正仿宋_GBK" w:eastAsia="方正仿宋_GBK"/>
                        <w:sz w:val="28"/>
                      </w:rPr>
                      <w:instrText xml:space="preserve">PAGE   \* MERGEFORMAT</w:instrText>
                    </w:r>
                    <w:r>
                      <w:rPr>
                        <w:rFonts w:hint="eastAsia" w:ascii="方正仿宋_GBK" w:eastAsia="方正仿宋_GBK"/>
                        <w:sz w:val="28"/>
                      </w:rPr>
                      <w:fldChar w:fldCharType="separate"/>
                    </w:r>
                    <w:r>
                      <w:t>1</w:t>
                    </w:r>
                    <w:r>
                      <w:rPr>
                        <w:rFonts w:hint="eastAsia" w:ascii="方正仿宋_GBK" w:eastAsia="方正仿宋_GBK"/>
                        <w:sz w:val="28"/>
                      </w:rPr>
                      <w:fldChar w:fldCharType="end"/>
                    </w:r>
                    <w:r>
                      <w:rPr>
                        <w:rFonts w:hint="eastAsia" w:ascii="方正仿宋_GBK" w:eastAsia="方正仿宋_GBK"/>
                        <w:sz w:val="28"/>
                      </w:rPr>
                      <w:t xml:space="preserve"> —</w:t>
                    </w:r>
                  </w:p>
                </w:txbxContent>
              </v:textbox>
            </v:shape>
          </w:pict>
        </mc:Fallback>
      </mc:AlternateContent>
    </w:r>
    <w:r>
      <w:rPr>
        <w:rFonts w:ascii="Times New Roman" w:hAnsi="Times New Roman" w:eastAsia="仿宋_GB2312"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50"/>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miter/>
                      </a:ln>
                    </wps:spPr>
                    <wps:txbx>
                      <w:txbxContent>
                        <w:p>
                          <w:pPr>
                            <w:pStyle w:val="14"/>
                          </w:pPr>
                        </w:p>
                      </w:txbxContent>
                    </wps:txbx>
                    <wps:bodyPr wrap="none" lIns="0" tIns="0" rIns="0" bIns="0" upright="1">
                      <a:spAutoFit/>
                    </wps:bodyPr>
                  </wps:wsp>
                </a:graphicData>
              </a:graphic>
            </wp:anchor>
          </w:drawing>
        </mc:Choice>
        <mc:Fallback>
          <w:pict>
            <v:rect id="文本框 50"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XW5UtAA&#10;AAAFAQAADwAAAAAAAAABACAAAAAiAAAAZHJzL2Rvd25yZXYueG1sUEsBAhQAFAAAAAgAh07iQOLC&#10;wAC1AQAAVQMAAA4AAAAAAAAAAQAgAAAAHwEAAGRycy9lMm9Eb2MueG1sUEsFBgAAAAAGAAYAWQEA&#10;AEYFAAAAAA==&#10;">
              <v:fill on="f" focussize="0,0"/>
              <v:stroke on="f" joinstyle="miter"/>
              <v:imagedata o:title=""/>
              <o:lock v:ext="edit" aspectratio="f"/>
              <v:textbox inset="0mm,0mm,0mm,0mm" style="mso-fit-shape-to-text:t;">
                <w:txbxContent>
                  <w:p>
                    <w:pPr>
                      <w:pStyle w:val="14"/>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documentProtection w:enforcement="0"/>
  <w:defaultTabStop w:val="64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17B0"/>
    <w:rsid w:val="00A23939"/>
    <w:rsid w:val="017A58D4"/>
    <w:rsid w:val="01BA22FD"/>
    <w:rsid w:val="021A162A"/>
    <w:rsid w:val="022F4852"/>
    <w:rsid w:val="023F304A"/>
    <w:rsid w:val="02AA4765"/>
    <w:rsid w:val="02CC2F41"/>
    <w:rsid w:val="02DA2ACB"/>
    <w:rsid w:val="03097E82"/>
    <w:rsid w:val="0343657D"/>
    <w:rsid w:val="03CE7257"/>
    <w:rsid w:val="046116C8"/>
    <w:rsid w:val="047A6EA8"/>
    <w:rsid w:val="05291B6C"/>
    <w:rsid w:val="053E16AA"/>
    <w:rsid w:val="065B21ED"/>
    <w:rsid w:val="06E63694"/>
    <w:rsid w:val="0729588B"/>
    <w:rsid w:val="076165BF"/>
    <w:rsid w:val="07814C28"/>
    <w:rsid w:val="07E45045"/>
    <w:rsid w:val="083D192E"/>
    <w:rsid w:val="085B02D9"/>
    <w:rsid w:val="08877988"/>
    <w:rsid w:val="08924A52"/>
    <w:rsid w:val="092573A3"/>
    <w:rsid w:val="09475E8F"/>
    <w:rsid w:val="098D3307"/>
    <w:rsid w:val="099730EA"/>
    <w:rsid w:val="09D61A05"/>
    <w:rsid w:val="09F77573"/>
    <w:rsid w:val="0A681909"/>
    <w:rsid w:val="0A850BC4"/>
    <w:rsid w:val="0AFE5822"/>
    <w:rsid w:val="0BC220EC"/>
    <w:rsid w:val="0C0665C9"/>
    <w:rsid w:val="0CA61629"/>
    <w:rsid w:val="0CBC3205"/>
    <w:rsid w:val="0CDD4653"/>
    <w:rsid w:val="0CF52948"/>
    <w:rsid w:val="0D8A6B4B"/>
    <w:rsid w:val="0E006DF7"/>
    <w:rsid w:val="0E0B6622"/>
    <w:rsid w:val="0E27490E"/>
    <w:rsid w:val="0E65017C"/>
    <w:rsid w:val="0E7D4074"/>
    <w:rsid w:val="0E8E320F"/>
    <w:rsid w:val="0EB371D0"/>
    <w:rsid w:val="0EE646A4"/>
    <w:rsid w:val="0EFF7AAF"/>
    <w:rsid w:val="0F303CB4"/>
    <w:rsid w:val="0F5578B6"/>
    <w:rsid w:val="0F681F7F"/>
    <w:rsid w:val="0F695E73"/>
    <w:rsid w:val="0F800D13"/>
    <w:rsid w:val="0F974B8D"/>
    <w:rsid w:val="1014162B"/>
    <w:rsid w:val="10AF39D7"/>
    <w:rsid w:val="112A5A3A"/>
    <w:rsid w:val="11352A12"/>
    <w:rsid w:val="126A016A"/>
    <w:rsid w:val="12771501"/>
    <w:rsid w:val="12DC3488"/>
    <w:rsid w:val="13184AFF"/>
    <w:rsid w:val="13351EF6"/>
    <w:rsid w:val="133900D1"/>
    <w:rsid w:val="133E3122"/>
    <w:rsid w:val="134D5D19"/>
    <w:rsid w:val="139950F7"/>
    <w:rsid w:val="13FC10EE"/>
    <w:rsid w:val="14251E48"/>
    <w:rsid w:val="14822805"/>
    <w:rsid w:val="14F47FD4"/>
    <w:rsid w:val="1530014D"/>
    <w:rsid w:val="15826600"/>
    <w:rsid w:val="159D79BD"/>
    <w:rsid w:val="15E52076"/>
    <w:rsid w:val="16524F10"/>
    <w:rsid w:val="16F365DF"/>
    <w:rsid w:val="1747240A"/>
    <w:rsid w:val="175A6DD3"/>
    <w:rsid w:val="176722D5"/>
    <w:rsid w:val="18022E86"/>
    <w:rsid w:val="1834313B"/>
    <w:rsid w:val="189C6E71"/>
    <w:rsid w:val="18EF452F"/>
    <w:rsid w:val="193625FA"/>
    <w:rsid w:val="195E4559"/>
    <w:rsid w:val="19874B3F"/>
    <w:rsid w:val="19B16D34"/>
    <w:rsid w:val="1A5A0D15"/>
    <w:rsid w:val="1A975709"/>
    <w:rsid w:val="1ACB0C61"/>
    <w:rsid w:val="1B400841"/>
    <w:rsid w:val="1BA453A7"/>
    <w:rsid w:val="1C040087"/>
    <w:rsid w:val="1C285DB0"/>
    <w:rsid w:val="1C762B87"/>
    <w:rsid w:val="1E584519"/>
    <w:rsid w:val="1E8B2810"/>
    <w:rsid w:val="1EFA2AE0"/>
    <w:rsid w:val="1F8A3B16"/>
    <w:rsid w:val="20001EC5"/>
    <w:rsid w:val="20775AA9"/>
    <w:rsid w:val="20BB09E6"/>
    <w:rsid w:val="20CF1BE1"/>
    <w:rsid w:val="21706ED5"/>
    <w:rsid w:val="21947D9C"/>
    <w:rsid w:val="21973670"/>
    <w:rsid w:val="21F31551"/>
    <w:rsid w:val="220877D3"/>
    <w:rsid w:val="222B7096"/>
    <w:rsid w:val="22444E8D"/>
    <w:rsid w:val="22510C9C"/>
    <w:rsid w:val="226670F6"/>
    <w:rsid w:val="22CD723B"/>
    <w:rsid w:val="231B292A"/>
    <w:rsid w:val="23266497"/>
    <w:rsid w:val="23350706"/>
    <w:rsid w:val="2335131F"/>
    <w:rsid w:val="2364772C"/>
    <w:rsid w:val="23B058FF"/>
    <w:rsid w:val="241272AD"/>
    <w:rsid w:val="241D6D0B"/>
    <w:rsid w:val="243E73E3"/>
    <w:rsid w:val="243F6432"/>
    <w:rsid w:val="249D2D89"/>
    <w:rsid w:val="24F02A67"/>
    <w:rsid w:val="25D51E49"/>
    <w:rsid w:val="261921FC"/>
    <w:rsid w:val="26523014"/>
    <w:rsid w:val="267C755D"/>
    <w:rsid w:val="268C0564"/>
    <w:rsid w:val="26993E8A"/>
    <w:rsid w:val="27276D36"/>
    <w:rsid w:val="2729034F"/>
    <w:rsid w:val="27485973"/>
    <w:rsid w:val="274F5B1E"/>
    <w:rsid w:val="27657A2F"/>
    <w:rsid w:val="27E17B25"/>
    <w:rsid w:val="2848001D"/>
    <w:rsid w:val="28610328"/>
    <w:rsid w:val="28CB621F"/>
    <w:rsid w:val="292F78C9"/>
    <w:rsid w:val="29BF61E4"/>
    <w:rsid w:val="29E21FAD"/>
    <w:rsid w:val="29EF448A"/>
    <w:rsid w:val="2AB91E96"/>
    <w:rsid w:val="2B64071B"/>
    <w:rsid w:val="2BC1501D"/>
    <w:rsid w:val="2C1D71B5"/>
    <w:rsid w:val="2C623BF9"/>
    <w:rsid w:val="2D09226D"/>
    <w:rsid w:val="2D614E2A"/>
    <w:rsid w:val="2D7320ED"/>
    <w:rsid w:val="2E6A1F63"/>
    <w:rsid w:val="2F144F5A"/>
    <w:rsid w:val="2F39312B"/>
    <w:rsid w:val="2F987884"/>
    <w:rsid w:val="2FD01684"/>
    <w:rsid w:val="2FE236C6"/>
    <w:rsid w:val="30EB1B35"/>
    <w:rsid w:val="30F400E9"/>
    <w:rsid w:val="31137F6D"/>
    <w:rsid w:val="311B62B4"/>
    <w:rsid w:val="314B22DD"/>
    <w:rsid w:val="31D252B9"/>
    <w:rsid w:val="32EF30B8"/>
    <w:rsid w:val="32F70D29"/>
    <w:rsid w:val="334F0EC5"/>
    <w:rsid w:val="335331C4"/>
    <w:rsid w:val="336C5B07"/>
    <w:rsid w:val="341A6F59"/>
    <w:rsid w:val="34251E99"/>
    <w:rsid w:val="346519B4"/>
    <w:rsid w:val="35530332"/>
    <w:rsid w:val="35977026"/>
    <w:rsid w:val="35D60650"/>
    <w:rsid w:val="361304FC"/>
    <w:rsid w:val="364E490D"/>
    <w:rsid w:val="3673214C"/>
    <w:rsid w:val="36BE7C94"/>
    <w:rsid w:val="36FF3F9A"/>
    <w:rsid w:val="37500CA2"/>
    <w:rsid w:val="37A2649D"/>
    <w:rsid w:val="37E016B2"/>
    <w:rsid w:val="3808074B"/>
    <w:rsid w:val="380E26CD"/>
    <w:rsid w:val="39801B6B"/>
    <w:rsid w:val="3A1F1B84"/>
    <w:rsid w:val="3A647A6B"/>
    <w:rsid w:val="3B0F07A0"/>
    <w:rsid w:val="3B2A041E"/>
    <w:rsid w:val="3CCA33A7"/>
    <w:rsid w:val="3CE50FE5"/>
    <w:rsid w:val="3E04552E"/>
    <w:rsid w:val="3E0C36EA"/>
    <w:rsid w:val="3E5F39F5"/>
    <w:rsid w:val="3EC655B7"/>
    <w:rsid w:val="3F082CC2"/>
    <w:rsid w:val="3F835BDC"/>
    <w:rsid w:val="3FF97B08"/>
    <w:rsid w:val="404C2EE2"/>
    <w:rsid w:val="41175AF3"/>
    <w:rsid w:val="413A4B4D"/>
    <w:rsid w:val="414502FC"/>
    <w:rsid w:val="41D94D0D"/>
    <w:rsid w:val="424424CF"/>
    <w:rsid w:val="42547CD6"/>
    <w:rsid w:val="427C4C95"/>
    <w:rsid w:val="42F74E27"/>
    <w:rsid w:val="43523301"/>
    <w:rsid w:val="43F30453"/>
    <w:rsid w:val="445315BC"/>
    <w:rsid w:val="44D5611D"/>
    <w:rsid w:val="45106665"/>
    <w:rsid w:val="452B5828"/>
    <w:rsid w:val="453E1236"/>
    <w:rsid w:val="45B120F3"/>
    <w:rsid w:val="45F94567"/>
    <w:rsid w:val="46362E1C"/>
    <w:rsid w:val="46BA77E0"/>
    <w:rsid w:val="46FA5612"/>
    <w:rsid w:val="48183C6F"/>
    <w:rsid w:val="483B12D6"/>
    <w:rsid w:val="484362CC"/>
    <w:rsid w:val="485E75F3"/>
    <w:rsid w:val="49022D38"/>
    <w:rsid w:val="49984F12"/>
    <w:rsid w:val="49B57F25"/>
    <w:rsid w:val="49E22D0A"/>
    <w:rsid w:val="4A101235"/>
    <w:rsid w:val="4AC619F1"/>
    <w:rsid w:val="4B252FB0"/>
    <w:rsid w:val="4BC3600D"/>
    <w:rsid w:val="4BCB53CB"/>
    <w:rsid w:val="4C1D0FDC"/>
    <w:rsid w:val="4C4C22DB"/>
    <w:rsid w:val="4C5E0AAC"/>
    <w:rsid w:val="4CC259C5"/>
    <w:rsid w:val="4CE4536E"/>
    <w:rsid w:val="4DBD566E"/>
    <w:rsid w:val="4DF0695A"/>
    <w:rsid w:val="4DF734D9"/>
    <w:rsid w:val="4E231A07"/>
    <w:rsid w:val="4E3313C5"/>
    <w:rsid w:val="4F7B7FDF"/>
    <w:rsid w:val="4FBF5854"/>
    <w:rsid w:val="4FCB6DDB"/>
    <w:rsid w:val="5023668B"/>
    <w:rsid w:val="503A3262"/>
    <w:rsid w:val="50571C43"/>
    <w:rsid w:val="50997A2E"/>
    <w:rsid w:val="51321B46"/>
    <w:rsid w:val="514945AA"/>
    <w:rsid w:val="51697D14"/>
    <w:rsid w:val="51E17AD1"/>
    <w:rsid w:val="520C446B"/>
    <w:rsid w:val="52353BE1"/>
    <w:rsid w:val="529E33DF"/>
    <w:rsid w:val="52EF49B7"/>
    <w:rsid w:val="5321689E"/>
    <w:rsid w:val="53356E78"/>
    <w:rsid w:val="53537D4D"/>
    <w:rsid w:val="53827353"/>
    <w:rsid w:val="53D64D18"/>
    <w:rsid w:val="5406309C"/>
    <w:rsid w:val="54165D78"/>
    <w:rsid w:val="5474096A"/>
    <w:rsid w:val="55476494"/>
    <w:rsid w:val="55613D02"/>
    <w:rsid w:val="55961604"/>
    <w:rsid w:val="55B51CFB"/>
    <w:rsid w:val="562D1165"/>
    <w:rsid w:val="564D315B"/>
    <w:rsid w:val="566C4287"/>
    <w:rsid w:val="56AE4F7D"/>
    <w:rsid w:val="572006FE"/>
    <w:rsid w:val="57AA31EE"/>
    <w:rsid w:val="58A16EEC"/>
    <w:rsid w:val="58A864D2"/>
    <w:rsid w:val="59212B4B"/>
    <w:rsid w:val="594458FF"/>
    <w:rsid w:val="59727167"/>
    <w:rsid w:val="59992F24"/>
    <w:rsid w:val="59BD3875"/>
    <w:rsid w:val="5A2F19D7"/>
    <w:rsid w:val="5A324A95"/>
    <w:rsid w:val="5A567AD4"/>
    <w:rsid w:val="5B505D80"/>
    <w:rsid w:val="5B5E48F8"/>
    <w:rsid w:val="5BB73E7C"/>
    <w:rsid w:val="5C0E0755"/>
    <w:rsid w:val="5CEB7705"/>
    <w:rsid w:val="5D5A7360"/>
    <w:rsid w:val="5D8710A0"/>
    <w:rsid w:val="5E6A396F"/>
    <w:rsid w:val="5EA34AFE"/>
    <w:rsid w:val="5EEB078A"/>
    <w:rsid w:val="5F221C84"/>
    <w:rsid w:val="5F4A1607"/>
    <w:rsid w:val="5F696BA7"/>
    <w:rsid w:val="60546D5A"/>
    <w:rsid w:val="60835BA4"/>
    <w:rsid w:val="608710B1"/>
    <w:rsid w:val="60C8774C"/>
    <w:rsid w:val="61113919"/>
    <w:rsid w:val="612A443D"/>
    <w:rsid w:val="615F71ED"/>
    <w:rsid w:val="619942E5"/>
    <w:rsid w:val="62002128"/>
    <w:rsid w:val="622545BC"/>
    <w:rsid w:val="62B468E7"/>
    <w:rsid w:val="62C754D1"/>
    <w:rsid w:val="63737C0C"/>
    <w:rsid w:val="647B7E0C"/>
    <w:rsid w:val="64A233F3"/>
    <w:rsid w:val="65561449"/>
    <w:rsid w:val="65BE3792"/>
    <w:rsid w:val="65C43145"/>
    <w:rsid w:val="66043FBA"/>
    <w:rsid w:val="66651C24"/>
    <w:rsid w:val="66817119"/>
    <w:rsid w:val="66AC42C4"/>
    <w:rsid w:val="66B167F2"/>
    <w:rsid w:val="670E51A9"/>
    <w:rsid w:val="67B870A7"/>
    <w:rsid w:val="684265D9"/>
    <w:rsid w:val="686B0F3D"/>
    <w:rsid w:val="68831DB9"/>
    <w:rsid w:val="688F4AF4"/>
    <w:rsid w:val="6AB127A4"/>
    <w:rsid w:val="6B470843"/>
    <w:rsid w:val="6B517C11"/>
    <w:rsid w:val="6B902F29"/>
    <w:rsid w:val="6BE03A82"/>
    <w:rsid w:val="6C0D3E2B"/>
    <w:rsid w:val="6D092485"/>
    <w:rsid w:val="6D4871DF"/>
    <w:rsid w:val="6D7C5FAF"/>
    <w:rsid w:val="6DAE7D5B"/>
    <w:rsid w:val="6DC42312"/>
    <w:rsid w:val="6DD61913"/>
    <w:rsid w:val="6E484F08"/>
    <w:rsid w:val="6F0D1D9C"/>
    <w:rsid w:val="6F862315"/>
    <w:rsid w:val="6F925409"/>
    <w:rsid w:val="6FB87F50"/>
    <w:rsid w:val="704F123D"/>
    <w:rsid w:val="70A1247C"/>
    <w:rsid w:val="70B37FF3"/>
    <w:rsid w:val="70BF35EE"/>
    <w:rsid w:val="70CB7673"/>
    <w:rsid w:val="71317240"/>
    <w:rsid w:val="714F0AD9"/>
    <w:rsid w:val="718102DA"/>
    <w:rsid w:val="71EF36C8"/>
    <w:rsid w:val="72191310"/>
    <w:rsid w:val="727F535E"/>
    <w:rsid w:val="72CE125F"/>
    <w:rsid w:val="738B535A"/>
    <w:rsid w:val="739E6A89"/>
    <w:rsid w:val="73CE0858"/>
    <w:rsid w:val="74974226"/>
    <w:rsid w:val="74C00854"/>
    <w:rsid w:val="75672D68"/>
    <w:rsid w:val="75A1465D"/>
    <w:rsid w:val="76025254"/>
    <w:rsid w:val="765262F0"/>
    <w:rsid w:val="76EA5444"/>
    <w:rsid w:val="7769260D"/>
    <w:rsid w:val="77C6763F"/>
    <w:rsid w:val="77EB5907"/>
    <w:rsid w:val="781073D2"/>
    <w:rsid w:val="781602C9"/>
    <w:rsid w:val="784866D6"/>
    <w:rsid w:val="78C02E15"/>
    <w:rsid w:val="78E62D47"/>
    <w:rsid w:val="794B1AE6"/>
    <w:rsid w:val="794C18F8"/>
    <w:rsid w:val="79B16324"/>
    <w:rsid w:val="79DB7011"/>
    <w:rsid w:val="79F12106"/>
    <w:rsid w:val="79FD3FCB"/>
    <w:rsid w:val="7A41503B"/>
    <w:rsid w:val="7A4D63C6"/>
    <w:rsid w:val="7A8B5739"/>
    <w:rsid w:val="7B325111"/>
    <w:rsid w:val="7B623549"/>
    <w:rsid w:val="7BC77EE0"/>
    <w:rsid w:val="7BF665A6"/>
    <w:rsid w:val="7C0035C1"/>
    <w:rsid w:val="7C1A79AC"/>
    <w:rsid w:val="7C3518FF"/>
    <w:rsid w:val="7C43247D"/>
    <w:rsid w:val="7C521B4C"/>
    <w:rsid w:val="7C677BD1"/>
    <w:rsid w:val="7C831B14"/>
    <w:rsid w:val="7CCA08E9"/>
    <w:rsid w:val="7CE46117"/>
    <w:rsid w:val="7CF92577"/>
    <w:rsid w:val="7D0376F8"/>
    <w:rsid w:val="7D3501E1"/>
    <w:rsid w:val="7DEC5708"/>
    <w:rsid w:val="7FD315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unhideWhenUsed/>
    <w:qFormat/>
    <w:uiPriority w:val="0"/>
    <w:pPr>
      <w:keepNext/>
      <w:keepLines/>
      <w:spacing w:before="260" w:after="260" w:line="415" w:lineRule="auto"/>
      <w:outlineLvl w:val="1"/>
    </w:pPr>
    <w:rPr>
      <w:rFonts w:ascii="Luxi Sans" w:hAnsi="Luxi Sans" w:eastAsia="黑体"/>
      <w:b/>
      <w:sz w:val="32"/>
    </w:rPr>
  </w:style>
  <w:style w:type="paragraph" w:styleId="6">
    <w:name w:val="heading 3"/>
    <w:basedOn w:val="1"/>
    <w:next w:val="1"/>
    <w:unhideWhenUsed/>
    <w:qFormat/>
    <w:uiPriority w:val="0"/>
    <w:pPr>
      <w:keepNext/>
      <w:keepLines/>
      <w:spacing w:before="260" w:after="260" w:line="415" w:lineRule="auto"/>
      <w:outlineLvl w:val="2"/>
    </w:pPr>
    <w:rPr>
      <w:b/>
      <w:sz w:val="32"/>
    </w:rPr>
  </w:style>
  <w:style w:type="character" w:default="1" w:styleId="17">
    <w:name w:val="Default Paragraph Font"/>
    <w:link w:val="18"/>
    <w:semiHidden/>
    <w:qFormat/>
    <w:uiPriority w:val="0"/>
    <w:rPr>
      <w:rFonts w:ascii="宋体" w:hAnsi="Tahoma" w:eastAsia="宋体"/>
      <w:sz w:val="21"/>
      <w:szCs w:val="21"/>
    </w:rPr>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afterAutospacing="0"/>
      <w:ind w:left="420" w:leftChars="200"/>
    </w:pPr>
  </w:style>
  <w:style w:type="paragraph" w:styleId="7">
    <w:name w:val="Normal Indent"/>
    <w:basedOn w:val="1"/>
    <w:next w:val="8"/>
    <w:qFormat/>
    <w:uiPriority w:val="0"/>
    <w:pPr>
      <w:ind w:firstLine="420" w:firstLineChars="200"/>
    </w:pPr>
  </w:style>
  <w:style w:type="paragraph" w:styleId="8">
    <w:name w:val="Body Text First Indent"/>
    <w:basedOn w:val="9"/>
    <w:next w:val="1"/>
    <w:unhideWhenUsed/>
    <w:qFormat/>
    <w:uiPriority w:val="99"/>
    <w:pPr>
      <w:ind w:firstLine="420" w:firstLineChars="100"/>
    </w:pPr>
    <w:rPr>
      <w:rFonts w:eastAsia="宋体"/>
    </w:rPr>
  </w:style>
  <w:style w:type="paragraph" w:styleId="9">
    <w:name w:val="Body Text"/>
    <w:basedOn w:val="1"/>
    <w:next w:val="1"/>
    <w:qFormat/>
    <w:uiPriority w:val="0"/>
    <w:pPr>
      <w:spacing w:after="120"/>
    </w:pPr>
  </w:style>
  <w:style w:type="paragraph" w:styleId="10">
    <w:name w:val="Document Map"/>
    <w:basedOn w:val="1"/>
    <w:unhideWhenUsed/>
    <w:qFormat/>
    <w:uiPriority w:val="99"/>
    <w:pPr>
      <w:shd w:val="clear" w:color="auto" w:fill="000080"/>
    </w:pPr>
  </w:style>
  <w:style w:type="paragraph" w:styleId="11">
    <w:name w:val="annotation text"/>
    <w:basedOn w:val="1"/>
    <w:qFormat/>
    <w:uiPriority w:val="0"/>
    <w:pPr>
      <w:jc w:val="left"/>
    </w:pPr>
  </w:style>
  <w:style w:type="paragraph" w:styleId="12">
    <w:name w:val="Plain Text"/>
    <w:basedOn w:val="1"/>
    <w:qFormat/>
    <w:uiPriority w:val="0"/>
    <w:rPr>
      <w:rFonts w:ascii="宋体" w:hAnsi="Courier New" w:eastAsia="宋体" w:cs="Courier New"/>
      <w:sz w:val="21"/>
      <w:szCs w:val="21"/>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jc w:val="left"/>
    </w:pPr>
    <w:rPr>
      <w:sz w:val="18"/>
      <w:szCs w:val="18"/>
    </w:rPr>
  </w:style>
  <w:style w:type="paragraph" w:styleId="15">
    <w:name w:val="header"/>
    <w:basedOn w:val="1"/>
    <w:qFormat/>
    <w:uiPriority w:val="0"/>
    <w:pPr>
      <w:pBdr>
        <w:bottom w:val="single" w:color="auto" w:sz="6" w:space="1"/>
      </w:pBdr>
      <w:tabs>
        <w:tab w:val="center" w:pos="4153"/>
        <w:tab w:val="right" w:pos="8306"/>
      </w:tabs>
      <w:jc w:val="center"/>
    </w:pPr>
    <w:rPr>
      <w:sz w:val="18"/>
      <w:szCs w:val="18"/>
    </w:rPr>
  </w:style>
  <w:style w:type="paragraph" w:customStyle="1" w:styleId="18">
    <w:name w:val="Char Char Char"/>
    <w:basedOn w:val="10"/>
    <w:link w:val="17"/>
    <w:qFormat/>
    <w:uiPriority w:val="0"/>
    <w:pPr>
      <w:snapToGrid/>
      <w:spacing w:line="240" w:lineRule="auto"/>
    </w:pPr>
    <w:rPr>
      <w:rFonts w:ascii="宋体" w:hAnsi="Tahoma" w:eastAsia="宋体"/>
      <w:sz w:val="21"/>
      <w:szCs w:val="21"/>
    </w:rPr>
  </w:style>
  <w:style w:type="character" w:styleId="19">
    <w:name w:val="page number"/>
    <w:basedOn w:val="17"/>
    <w:qFormat/>
    <w:uiPriority w:val="0"/>
    <w:rPr>
      <w:rFonts w:ascii="Times New Roman" w:hAnsi="Times New Roman"/>
      <w:color w:val="auto"/>
      <w:sz w:val="28"/>
    </w:rPr>
  </w:style>
  <w:style w:type="paragraph" w:customStyle="1" w:styleId="20">
    <w:name w:val="List Paragraph"/>
    <w:basedOn w:val="1"/>
    <w:qFormat/>
    <w:uiPriority w:val="0"/>
    <w:pPr>
      <w:snapToGrid/>
      <w:ind w:firstLine="200" w:firstLineChars="200"/>
    </w:pPr>
    <w:rPr>
      <w:rFonts w:ascii="Calibri" w:hAnsi="Calibri" w:eastAsia="方正仿宋_GBK"/>
      <w:szCs w:val="22"/>
    </w:rPr>
  </w:style>
  <w:style w:type="paragraph" w:customStyle="1" w:styleId="21">
    <w:name w:val="Char Char Char Char Char Char Char Char Char Char Char Char Char Char Char Char"/>
    <w:basedOn w:val="1"/>
    <w:qFormat/>
    <w:uiPriority w:val="0"/>
    <w:pPr>
      <w:tabs>
        <w:tab w:val="left" w:pos="360"/>
      </w:tabs>
      <w:snapToGrid/>
    </w:pPr>
    <w:rPr>
      <w:rFonts w:ascii="方正仿宋_GBK" w:hAnsi="方正仿宋_GBK"/>
      <w:sz w:val="24"/>
    </w:rPr>
  </w:style>
  <w:style w:type="paragraph" w:customStyle="1" w:styleId="22">
    <w:name w:val="主送"/>
    <w:basedOn w:val="1"/>
    <w:next w:val="1"/>
    <w:qFormat/>
    <w:uiPriority w:val="0"/>
    <w:rPr>
      <w:rFonts w:cs="宋体"/>
      <w:szCs w:val="20"/>
    </w:rPr>
  </w:style>
  <w:style w:type="paragraph" w:customStyle="1" w:styleId="23">
    <w:name w:val="文件标题"/>
    <w:basedOn w:val="1"/>
    <w:qFormat/>
    <w:uiPriority w:val="0"/>
    <w:pPr>
      <w:spacing w:line="640" w:lineRule="exact"/>
      <w:jc w:val="center"/>
    </w:pPr>
    <w:rPr>
      <w:rFonts w:ascii="宋体" w:hAnsi="宋体" w:eastAsia="方正小标宋_GBK"/>
      <w:kern w:val="0"/>
      <w:sz w:val="44"/>
      <w:szCs w:val="44"/>
    </w:rPr>
  </w:style>
  <w:style w:type="character" w:customStyle="1" w:styleId="24">
    <w:name w:val="标题1"/>
    <w:basedOn w:val="17"/>
    <w:qFormat/>
    <w:uiPriority w:val="0"/>
  </w:style>
  <w:style w:type="character" w:customStyle="1" w:styleId="25">
    <w:name w:val="s3"/>
    <w:basedOn w:val="17"/>
    <w:qFormat/>
    <w:uiPriority w:val="0"/>
  </w:style>
  <w:style w:type="paragraph" w:customStyle="1" w:styleId="2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52</Pages>
  <Words>13507</Words>
  <Characters>20812</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2022-11-22T04:39:00Z</dcterms:created>
  <dc:creator>侍春臻</dc:creator>
  <cp:lastModifiedBy>NTKO</cp:lastModifiedBy>
  <cp:lastPrinted>2025-01-07T09:20:00Z</cp:lastPrinted>
  <dcterms:modified xsi:type="dcterms:W3CDTF">2026-02-12T08:38:57Z</dcterms:modified>
  <dc:title>宁公发〔2021〕270号  关于印发《南京市公安局公文处理工作规范（试行）》的通知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